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AB6" w:rsidRPr="00147EDE" w:rsidRDefault="0073434A" w:rsidP="00147EDE">
      <w:pPr>
        <w:jc w:val="center"/>
        <w:rPr>
          <w:rFonts w:ascii="Arial" w:hAnsi="Arial" w:cs="Arial"/>
          <w:b/>
          <w:color w:val="auto"/>
          <w:szCs w:val="24"/>
        </w:rPr>
      </w:pPr>
      <w:r w:rsidRPr="0073434A">
        <w:rPr>
          <w:rFonts w:ascii="Arial" w:hAnsi="Arial" w:cs="Arial"/>
          <w:b/>
          <w:color w:val="auto"/>
          <w:szCs w:val="24"/>
        </w:rPr>
        <w:t>George Clare Surgery</w:t>
      </w:r>
    </w:p>
    <w:p w:rsidR="007C3AB6" w:rsidRPr="0073434A" w:rsidRDefault="007C3AB6" w:rsidP="00147EDE">
      <w:pPr>
        <w:jc w:val="center"/>
        <w:rPr>
          <w:rFonts w:ascii="Arial" w:hAnsi="Arial" w:cs="Arial"/>
          <w:b/>
          <w:color w:val="auto"/>
          <w:szCs w:val="24"/>
        </w:rPr>
      </w:pPr>
      <w:r w:rsidRPr="0073434A">
        <w:rPr>
          <w:rFonts w:ascii="Arial" w:hAnsi="Arial" w:cs="Arial"/>
          <w:b/>
          <w:color w:val="auto"/>
          <w:szCs w:val="24"/>
        </w:rPr>
        <w:t>Data Protection Policy</w:t>
      </w:r>
    </w:p>
    <w:p w:rsidR="007C3AB6" w:rsidRDefault="007C3AB6" w:rsidP="007C3AB6">
      <w:pPr>
        <w:rPr>
          <w:rFonts w:ascii="Arial" w:hAnsi="Arial" w:cs="Arial"/>
          <w:color w:val="auto"/>
          <w:szCs w:val="24"/>
        </w:rPr>
      </w:pPr>
    </w:p>
    <w:p w:rsidR="00147EDE" w:rsidRDefault="00147EDE" w:rsidP="007C3AB6">
      <w:pPr>
        <w:rPr>
          <w:rFonts w:ascii="Arial" w:hAnsi="Arial" w:cs="Arial"/>
          <w:color w:val="auto"/>
          <w:szCs w:val="24"/>
        </w:rPr>
      </w:pPr>
    </w:p>
    <w:p w:rsidR="00147EDE" w:rsidRPr="00147EDE" w:rsidRDefault="00147EDE" w:rsidP="00147EDE">
      <w:pPr>
        <w:spacing w:after="0" w:line="240" w:lineRule="auto"/>
        <w:ind w:left="0" w:firstLine="0"/>
        <w:outlineLvl w:val="1"/>
        <w:rPr>
          <w:rFonts w:ascii="Calibri" w:eastAsia="Arial" w:hAnsi="Calibri" w:cs="Arial"/>
          <w:b/>
          <w:spacing w:val="-2"/>
          <w:sz w:val="28"/>
          <w:szCs w:val="28"/>
          <w:u w:val="single"/>
          <w:lang w:eastAsia="en-US"/>
        </w:rPr>
      </w:pPr>
      <w:r w:rsidRPr="00147EDE">
        <w:rPr>
          <w:rFonts w:ascii="Calibri" w:eastAsia="Arial" w:hAnsi="Calibri" w:cs="Arial"/>
          <w:b/>
          <w:spacing w:val="-2"/>
          <w:sz w:val="28"/>
          <w:szCs w:val="28"/>
          <w:u w:val="single"/>
          <w:lang w:eastAsia="en-US"/>
        </w:rPr>
        <w:t>Document Control</w:t>
      </w:r>
    </w:p>
    <w:p w:rsidR="00147EDE" w:rsidRPr="00147EDE" w:rsidRDefault="00147EDE" w:rsidP="00147EDE">
      <w:pPr>
        <w:spacing w:after="0" w:line="240" w:lineRule="auto"/>
        <w:ind w:left="0" w:firstLine="0"/>
        <w:rPr>
          <w:rFonts w:ascii="Calibri" w:eastAsia="Arial" w:hAnsi="Calibri" w:cs="Arial"/>
          <w:spacing w:val="-2"/>
          <w:szCs w:val="24"/>
          <w:lang w:eastAsia="en-US"/>
        </w:rPr>
      </w:pPr>
    </w:p>
    <w:p w:rsidR="00147EDE" w:rsidRPr="00147EDE" w:rsidRDefault="00147EDE" w:rsidP="00147EDE">
      <w:pPr>
        <w:spacing w:after="0" w:line="240" w:lineRule="auto"/>
        <w:ind w:left="0" w:firstLine="0"/>
        <w:outlineLvl w:val="2"/>
        <w:rPr>
          <w:rFonts w:ascii="Calibri" w:eastAsia="Arial" w:hAnsi="Calibri" w:cs="Arial"/>
          <w:b/>
          <w:spacing w:val="-2"/>
          <w:szCs w:val="24"/>
          <w:lang w:eastAsia="en-US"/>
        </w:rPr>
      </w:pPr>
      <w:r w:rsidRPr="00147EDE">
        <w:rPr>
          <w:rFonts w:ascii="Calibri" w:eastAsia="Arial" w:hAnsi="Calibri" w:cs="Arial"/>
          <w:b/>
          <w:spacing w:val="-2"/>
          <w:szCs w:val="24"/>
          <w:lang w:eastAsia="en-US"/>
        </w:rPr>
        <w:t>A.</w:t>
      </w:r>
      <w:r w:rsidRPr="00147EDE">
        <w:rPr>
          <w:rFonts w:ascii="Calibri" w:eastAsia="Arial" w:hAnsi="Calibri" w:cs="Arial"/>
          <w:b/>
          <w:spacing w:val="-2"/>
          <w:szCs w:val="24"/>
          <w:lang w:eastAsia="en-US"/>
        </w:rPr>
        <w:tab/>
        <w:t>Confidentiality Notice</w:t>
      </w:r>
    </w:p>
    <w:p w:rsidR="00147EDE" w:rsidRPr="00147EDE" w:rsidRDefault="00147EDE" w:rsidP="00147EDE">
      <w:pPr>
        <w:spacing w:after="0" w:line="240" w:lineRule="auto"/>
        <w:ind w:left="0" w:firstLine="0"/>
        <w:rPr>
          <w:rFonts w:ascii="Calibri" w:eastAsia="Arial" w:hAnsi="Calibri" w:cs="Arial"/>
          <w:spacing w:val="-2"/>
          <w:szCs w:val="24"/>
          <w:lang w:eastAsia="en-US"/>
        </w:rPr>
      </w:pPr>
    </w:p>
    <w:p w:rsidR="00147EDE" w:rsidRPr="00147EDE" w:rsidRDefault="00147EDE" w:rsidP="00147EDE">
      <w:pPr>
        <w:spacing w:after="0" w:line="240" w:lineRule="auto"/>
        <w:ind w:left="0" w:firstLine="0"/>
        <w:jc w:val="both"/>
        <w:rPr>
          <w:rFonts w:ascii="Calibri" w:eastAsia="Arial" w:hAnsi="Calibri" w:cs="Arial"/>
          <w:spacing w:val="-2"/>
          <w:szCs w:val="24"/>
          <w:lang w:eastAsia="en-US"/>
        </w:rPr>
      </w:pPr>
      <w:r w:rsidRPr="00147EDE">
        <w:rPr>
          <w:rFonts w:ascii="Calibri" w:eastAsia="Arial" w:hAnsi="Calibri" w:cs="Arial"/>
          <w:spacing w:val="-2"/>
          <w:szCs w:val="24"/>
          <w:lang w:eastAsia="en-US"/>
        </w:rPr>
        <w:t xml:space="preserve">This document and the information contained therein is the property of </w:t>
      </w:r>
      <w:r w:rsidRPr="00147EDE">
        <w:rPr>
          <w:rFonts w:ascii="Calibri" w:eastAsia="Arial" w:hAnsi="Calibri" w:cs="Arial"/>
          <w:spacing w:val="-2"/>
          <w:szCs w:val="24"/>
          <w:lang w:eastAsia="en-US"/>
        </w:rPr>
        <w:fldChar w:fldCharType="begin"/>
      </w:r>
      <w:r w:rsidRPr="00147EDE">
        <w:rPr>
          <w:rFonts w:ascii="Calibri" w:eastAsia="Arial" w:hAnsi="Calibri" w:cs="Arial"/>
          <w:spacing w:val="-2"/>
          <w:szCs w:val="24"/>
          <w:lang w:eastAsia="en-US"/>
        </w:rPr>
        <w:instrText xml:space="preserve"> DOCPROPERTY  Company  \* MERGEFORMAT </w:instrText>
      </w:r>
      <w:r w:rsidRPr="00147EDE">
        <w:rPr>
          <w:rFonts w:ascii="Calibri" w:eastAsia="Arial" w:hAnsi="Calibri" w:cs="Arial"/>
          <w:spacing w:val="-2"/>
          <w:szCs w:val="24"/>
          <w:lang w:eastAsia="en-US"/>
        </w:rPr>
        <w:fldChar w:fldCharType="separate"/>
      </w:r>
      <w:r w:rsidRPr="00147EDE">
        <w:rPr>
          <w:rFonts w:ascii="Calibri" w:eastAsia="Arial" w:hAnsi="Calibri" w:cs="Arial"/>
          <w:spacing w:val="-2"/>
          <w:szCs w:val="24"/>
          <w:lang w:eastAsia="en-US"/>
        </w:rPr>
        <w:t>GEORGE CLARE SURGERY</w:t>
      </w:r>
      <w:r w:rsidRPr="00147EDE">
        <w:rPr>
          <w:rFonts w:ascii="Calibri" w:eastAsia="Arial" w:hAnsi="Calibri" w:cs="Arial"/>
          <w:spacing w:val="-2"/>
          <w:szCs w:val="24"/>
          <w:lang w:eastAsia="en-US"/>
        </w:rPr>
        <w:fldChar w:fldCharType="end"/>
      </w:r>
      <w:r w:rsidRPr="00147EDE">
        <w:rPr>
          <w:rFonts w:ascii="Calibri" w:eastAsia="Arial" w:hAnsi="Calibri" w:cs="Arial"/>
          <w:spacing w:val="-2"/>
          <w:szCs w:val="24"/>
          <w:lang w:eastAsia="en-US"/>
        </w:rPr>
        <w:t>.</w:t>
      </w:r>
    </w:p>
    <w:p w:rsidR="00147EDE" w:rsidRPr="00147EDE" w:rsidRDefault="00147EDE" w:rsidP="00147EDE">
      <w:pPr>
        <w:spacing w:after="0" w:line="240" w:lineRule="auto"/>
        <w:ind w:left="0" w:firstLine="0"/>
        <w:jc w:val="both"/>
        <w:rPr>
          <w:rFonts w:ascii="Calibri" w:eastAsia="Arial" w:hAnsi="Calibri" w:cs="Arial"/>
          <w:spacing w:val="-2"/>
          <w:szCs w:val="24"/>
          <w:lang w:eastAsia="en-US"/>
        </w:rPr>
      </w:pPr>
    </w:p>
    <w:p w:rsidR="00147EDE" w:rsidRPr="00147EDE" w:rsidRDefault="00147EDE" w:rsidP="00147EDE">
      <w:pPr>
        <w:spacing w:after="0" w:line="240" w:lineRule="auto"/>
        <w:ind w:left="0" w:firstLine="0"/>
        <w:jc w:val="both"/>
        <w:rPr>
          <w:rFonts w:ascii="Calibri" w:eastAsia="Arial" w:hAnsi="Calibri" w:cs="Arial"/>
          <w:spacing w:val="-2"/>
          <w:szCs w:val="24"/>
          <w:lang w:eastAsia="en-US"/>
        </w:rPr>
      </w:pPr>
      <w:r w:rsidRPr="00147EDE">
        <w:rPr>
          <w:rFonts w:ascii="Calibri" w:eastAsia="Arial" w:hAnsi="Calibri" w:cs="Arial"/>
          <w:spacing w:val="-2"/>
          <w:szCs w:val="24"/>
          <w:lang w:eastAsia="en-US"/>
        </w:rPr>
        <w:t xml:space="preserve">This document contains information that is privileged, confidential or otherwise protected from disclosure. It must not be used by, or its contents reproduced or otherwise copied or disclosed without the prior consent in writing from </w:t>
      </w:r>
      <w:r w:rsidRPr="00147EDE">
        <w:rPr>
          <w:rFonts w:ascii="Calibri" w:eastAsia="Arial" w:hAnsi="Calibri" w:cs="Arial"/>
          <w:spacing w:val="-2"/>
          <w:szCs w:val="24"/>
          <w:lang w:eastAsia="en-US"/>
        </w:rPr>
        <w:fldChar w:fldCharType="begin"/>
      </w:r>
      <w:r w:rsidRPr="00147EDE">
        <w:rPr>
          <w:rFonts w:ascii="Calibri" w:eastAsia="Arial" w:hAnsi="Calibri" w:cs="Arial"/>
          <w:spacing w:val="-2"/>
          <w:szCs w:val="24"/>
          <w:lang w:eastAsia="en-US"/>
        </w:rPr>
        <w:instrText xml:space="preserve"> DOCPROPERTY  Company  \* MERGEFORMAT </w:instrText>
      </w:r>
      <w:r w:rsidRPr="00147EDE">
        <w:rPr>
          <w:rFonts w:ascii="Calibri" w:eastAsia="Arial" w:hAnsi="Calibri" w:cs="Arial"/>
          <w:spacing w:val="-2"/>
          <w:szCs w:val="24"/>
          <w:lang w:eastAsia="en-US"/>
        </w:rPr>
        <w:fldChar w:fldCharType="separate"/>
      </w:r>
      <w:r w:rsidRPr="00147EDE">
        <w:rPr>
          <w:rFonts w:ascii="Calibri" w:eastAsia="Arial" w:hAnsi="Calibri" w:cs="Arial"/>
          <w:spacing w:val="-2"/>
          <w:szCs w:val="24"/>
          <w:lang w:eastAsia="en-US"/>
        </w:rPr>
        <w:t>GEORGE CLARE SURGERY</w:t>
      </w:r>
      <w:r w:rsidRPr="00147EDE">
        <w:rPr>
          <w:rFonts w:ascii="Calibri" w:eastAsia="Arial" w:hAnsi="Calibri" w:cs="Arial"/>
          <w:spacing w:val="-2"/>
          <w:szCs w:val="24"/>
          <w:lang w:eastAsia="en-US"/>
        </w:rPr>
        <w:fldChar w:fldCharType="end"/>
      </w:r>
      <w:r w:rsidRPr="00147EDE">
        <w:rPr>
          <w:rFonts w:ascii="Calibri" w:eastAsia="Arial" w:hAnsi="Calibri" w:cs="Arial"/>
          <w:spacing w:val="-2"/>
          <w:szCs w:val="24"/>
          <w:lang w:eastAsia="en-US"/>
        </w:rPr>
        <w:t>.</w:t>
      </w:r>
    </w:p>
    <w:p w:rsidR="00147EDE" w:rsidRPr="00147EDE" w:rsidRDefault="00147EDE" w:rsidP="00147EDE">
      <w:pPr>
        <w:spacing w:after="0" w:line="240" w:lineRule="auto"/>
        <w:ind w:left="0" w:firstLine="0"/>
        <w:rPr>
          <w:rFonts w:ascii="Calibri" w:eastAsia="Arial" w:hAnsi="Calibri" w:cs="Arial"/>
          <w:spacing w:val="-2"/>
          <w:szCs w:val="24"/>
          <w:lang w:eastAsia="en-US"/>
        </w:rPr>
      </w:pPr>
    </w:p>
    <w:p w:rsidR="00147EDE" w:rsidRPr="00147EDE" w:rsidRDefault="00147EDE" w:rsidP="00147EDE">
      <w:pPr>
        <w:spacing w:after="0" w:line="240" w:lineRule="auto"/>
        <w:ind w:left="0" w:firstLine="0"/>
        <w:outlineLvl w:val="2"/>
        <w:rPr>
          <w:rFonts w:ascii="Calibri" w:eastAsia="Arial" w:hAnsi="Calibri" w:cs="Arial"/>
          <w:b/>
          <w:spacing w:val="-2"/>
          <w:szCs w:val="24"/>
          <w:lang w:eastAsia="en-US"/>
        </w:rPr>
      </w:pPr>
      <w:r w:rsidRPr="00147EDE">
        <w:rPr>
          <w:rFonts w:ascii="Calibri" w:eastAsia="Arial" w:hAnsi="Calibri" w:cs="Arial"/>
          <w:b/>
          <w:spacing w:val="-2"/>
          <w:szCs w:val="24"/>
          <w:lang w:eastAsia="en-US"/>
        </w:rPr>
        <w:t>B.</w:t>
      </w:r>
      <w:r w:rsidRPr="00147EDE">
        <w:rPr>
          <w:rFonts w:ascii="Calibri" w:eastAsia="Arial" w:hAnsi="Calibri" w:cs="Arial"/>
          <w:b/>
          <w:spacing w:val="-2"/>
          <w:szCs w:val="24"/>
          <w:lang w:eastAsia="en-US"/>
        </w:rPr>
        <w:tab/>
        <w:t>Document Details</w:t>
      </w:r>
    </w:p>
    <w:p w:rsidR="00147EDE" w:rsidRPr="00147EDE" w:rsidRDefault="00147EDE" w:rsidP="00147EDE">
      <w:pPr>
        <w:spacing w:after="0" w:line="240" w:lineRule="auto"/>
        <w:ind w:left="0" w:firstLine="0"/>
        <w:rPr>
          <w:rFonts w:ascii="Calibri" w:eastAsia="Arial" w:hAnsi="Calibri" w:cs="Arial"/>
          <w:b/>
          <w:spacing w:val="-2"/>
          <w:szCs w:val="24"/>
          <w:lang w:eastAsia="en-US"/>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3531"/>
        <w:gridCol w:w="6057"/>
      </w:tblGrid>
      <w:tr w:rsidR="00147EDE" w:rsidRPr="00147EDE" w:rsidTr="00CC6466">
        <w:tc>
          <w:tcPr>
            <w:tcW w:w="3531" w:type="dxa"/>
            <w:shd w:val="clear" w:color="auto" w:fill="D9D9D9"/>
          </w:tcPr>
          <w:p w:rsidR="00147EDE" w:rsidRPr="00147EDE" w:rsidRDefault="00147EDE" w:rsidP="00147EDE">
            <w:pPr>
              <w:spacing w:after="0" w:line="240" w:lineRule="auto"/>
              <w:ind w:left="0" w:firstLine="0"/>
              <w:rPr>
                <w:rFonts w:ascii="Calibri" w:eastAsia="Arial" w:hAnsi="Calibri" w:cs="Arial"/>
                <w:b/>
                <w:caps/>
                <w:spacing w:val="-2"/>
                <w:szCs w:val="24"/>
                <w:lang w:eastAsia="en-US"/>
              </w:rPr>
            </w:pPr>
            <w:r w:rsidRPr="00147EDE">
              <w:rPr>
                <w:rFonts w:ascii="Calibri" w:eastAsia="Arial" w:hAnsi="Calibri" w:cs="Arial"/>
                <w:b/>
                <w:spacing w:val="-2"/>
                <w:szCs w:val="24"/>
                <w:lang w:eastAsia="en-US"/>
              </w:rPr>
              <w:t>Author and Role:</w:t>
            </w:r>
          </w:p>
        </w:tc>
        <w:tc>
          <w:tcPr>
            <w:tcW w:w="6057" w:type="dxa"/>
            <w:shd w:val="clear" w:color="auto" w:fill="auto"/>
          </w:tcPr>
          <w:p w:rsidR="00147EDE" w:rsidRPr="00147EDE" w:rsidRDefault="00147EDE" w:rsidP="00147EDE">
            <w:pPr>
              <w:spacing w:after="0" w:line="240" w:lineRule="auto"/>
              <w:ind w:left="0" w:firstLine="0"/>
              <w:rPr>
                <w:rFonts w:ascii="Calibri" w:eastAsia="Arial" w:hAnsi="Calibri" w:cs="Arial"/>
                <w:spacing w:val="-2"/>
                <w:szCs w:val="24"/>
                <w:lang w:eastAsia="en-US"/>
              </w:rPr>
            </w:pPr>
            <w:r>
              <w:rPr>
                <w:rFonts w:ascii="Calibri" w:eastAsia="Arial" w:hAnsi="Calibri" w:cs="Arial"/>
                <w:spacing w:val="-2"/>
                <w:szCs w:val="24"/>
                <w:lang w:eastAsia="en-US"/>
              </w:rPr>
              <w:t xml:space="preserve">Melissa Morley Practice Manager </w:t>
            </w:r>
          </w:p>
        </w:tc>
      </w:tr>
      <w:tr w:rsidR="00147EDE" w:rsidRPr="00147EDE" w:rsidTr="00CC6466">
        <w:tc>
          <w:tcPr>
            <w:tcW w:w="3531" w:type="dxa"/>
            <w:shd w:val="clear" w:color="auto" w:fill="D9D9D9"/>
          </w:tcPr>
          <w:p w:rsidR="00147EDE" w:rsidRPr="00147EDE" w:rsidRDefault="00147EDE" w:rsidP="00147EDE">
            <w:pPr>
              <w:spacing w:after="0" w:line="240" w:lineRule="auto"/>
              <w:ind w:left="0" w:firstLine="0"/>
              <w:rPr>
                <w:rFonts w:ascii="Calibri" w:eastAsia="Arial" w:hAnsi="Calibri" w:cs="Arial"/>
                <w:b/>
                <w:caps/>
                <w:spacing w:val="-2"/>
                <w:szCs w:val="24"/>
                <w:lang w:eastAsia="en-US"/>
              </w:rPr>
            </w:pPr>
            <w:r w:rsidRPr="00147EDE">
              <w:rPr>
                <w:rFonts w:ascii="Calibri" w:eastAsia="Arial" w:hAnsi="Calibri" w:cs="Arial"/>
                <w:b/>
                <w:spacing w:val="-2"/>
                <w:szCs w:val="24"/>
                <w:lang w:eastAsia="en-US"/>
              </w:rPr>
              <w:t>Organisation:</w:t>
            </w:r>
          </w:p>
        </w:tc>
        <w:tc>
          <w:tcPr>
            <w:tcW w:w="6057" w:type="dxa"/>
            <w:shd w:val="clear" w:color="auto" w:fill="auto"/>
          </w:tcPr>
          <w:p w:rsidR="00147EDE" w:rsidRPr="00147EDE" w:rsidRDefault="00147EDE" w:rsidP="00147EDE">
            <w:pPr>
              <w:spacing w:after="0" w:line="240" w:lineRule="auto"/>
              <w:ind w:left="0" w:firstLine="0"/>
              <w:rPr>
                <w:rFonts w:ascii="Calibri" w:eastAsia="Arial" w:hAnsi="Calibri" w:cs="Arial"/>
                <w:spacing w:val="-2"/>
                <w:szCs w:val="24"/>
                <w:lang w:eastAsia="en-US"/>
              </w:rPr>
            </w:pPr>
            <w:r w:rsidRPr="00147EDE">
              <w:rPr>
                <w:rFonts w:ascii="Calibri" w:eastAsia="Arial" w:hAnsi="Calibri" w:cs="Arial"/>
                <w:spacing w:val="-2"/>
                <w:szCs w:val="24"/>
                <w:lang w:eastAsia="en-US"/>
              </w:rPr>
              <w:fldChar w:fldCharType="begin"/>
            </w:r>
            <w:r w:rsidRPr="00147EDE">
              <w:rPr>
                <w:rFonts w:ascii="Calibri" w:eastAsia="Arial" w:hAnsi="Calibri" w:cs="Arial"/>
                <w:spacing w:val="-2"/>
                <w:szCs w:val="24"/>
                <w:lang w:eastAsia="en-US"/>
              </w:rPr>
              <w:instrText xml:space="preserve"> DOCPROPERTY  Company  \* MERGEFORMAT </w:instrText>
            </w:r>
            <w:r w:rsidRPr="00147EDE">
              <w:rPr>
                <w:rFonts w:ascii="Calibri" w:eastAsia="Arial" w:hAnsi="Calibri" w:cs="Arial"/>
                <w:spacing w:val="-2"/>
                <w:szCs w:val="24"/>
                <w:lang w:eastAsia="en-US"/>
              </w:rPr>
              <w:fldChar w:fldCharType="separate"/>
            </w:r>
            <w:r w:rsidRPr="00147EDE">
              <w:rPr>
                <w:rFonts w:ascii="Calibri" w:eastAsia="Arial" w:hAnsi="Calibri" w:cs="Arial"/>
                <w:spacing w:val="-2"/>
                <w:szCs w:val="24"/>
                <w:lang w:eastAsia="en-US"/>
              </w:rPr>
              <w:t>GEORGE CLARE SURGERY</w:t>
            </w:r>
            <w:r w:rsidRPr="00147EDE">
              <w:rPr>
                <w:rFonts w:ascii="Calibri" w:eastAsia="Arial" w:hAnsi="Calibri" w:cs="Arial"/>
                <w:spacing w:val="-2"/>
                <w:szCs w:val="24"/>
                <w:lang w:eastAsia="en-US"/>
              </w:rPr>
              <w:fldChar w:fldCharType="end"/>
            </w:r>
          </w:p>
        </w:tc>
      </w:tr>
      <w:tr w:rsidR="00147EDE" w:rsidRPr="00147EDE" w:rsidTr="00CC6466">
        <w:tc>
          <w:tcPr>
            <w:tcW w:w="3531" w:type="dxa"/>
            <w:shd w:val="clear" w:color="auto" w:fill="D9D9D9"/>
          </w:tcPr>
          <w:p w:rsidR="00147EDE" w:rsidRPr="00147EDE" w:rsidRDefault="00147EDE" w:rsidP="00147EDE">
            <w:pPr>
              <w:spacing w:after="0" w:line="240" w:lineRule="auto"/>
              <w:ind w:left="0" w:firstLine="0"/>
              <w:rPr>
                <w:rFonts w:ascii="Calibri" w:eastAsia="Arial" w:hAnsi="Calibri" w:cs="Arial"/>
                <w:b/>
                <w:caps/>
                <w:spacing w:val="-2"/>
                <w:szCs w:val="24"/>
                <w:lang w:eastAsia="en-US"/>
              </w:rPr>
            </w:pPr>
            <w:r w:rsidRPr="00147EDE">
              <w:rPr>
                <w:rFonts w:ascii="Calibri" w:eastAsia="Arial" w:hAnsi="Calibri" w:cs="Arial"/>
                <w:b/>
                <w:spacing w:val="-2"/>
                <w:szCs w:val="24"/>
                <w:lang w:eastAsia="en-US"/>
              </w:rPr>
              <w:t>Current Version Number:</w:t>
            </w:r>
          </w:p>
        </w:tc>
        <w:tc>
          <w:tcPr>
            <w:tcW w:w="6057" w:type="dxa"/>
            <w:shd w:val="clear" w:color="auto" w:fill="auto"/>
          </w:tcPr>
          <w:p w:rsidR="00147EDE" w:rsidRPr="00147EDE" w:rsidRDefault="00962361" w:rsidP="00147EDE">
            <w:pPr>
              <w:spacing w:after="0" w:line="240" w:lineRule="auto"/>
              <w:ind w:left="0" w:firstLine="0"/>
              <w:rPr>
                <w:rFonts w:ascii="Calibri" w:eastAsia="Arial" w:hAnsi="Calibri" w:cs="Arial"/>
                <w:spacing w:val="-2"/>
                <w:szCs w:val="24"/>
                <w:lang w:eastAsia="en-US"/>
              </w:rPr>
            </w:pPr>
            <w:r>
              <w:rPr>
                <w:rFonts w:ascii="Calibri" w:eastAsia="Arial" w:hAnsi="Calibri" w:cs="Arial"/>
                <w:spacing w:val="-2"/>
                <w:szCs w:val="24"/>
                <w:lang w:eastAsia="en-US"/>
              </w:rPr>
              <w:t>V3</w:t>
            </w:r>
          </w:p>
        </w:tc>
      </w:tr>
      <w:tr w:rsidR="00147EDE" w:rsidRPr="00147EDE" w:rsidTr="00CC6466">
        <w:tc>
          <w:tcPr>
            <w:tcW w:w="3531" w:type="dxa"/>
            <w:shd w:val="clear" w:color="auto" w:fill="D9D9D9"/>
          </w:tcPr>
          <w:p w:rsidR="00147EDE" w:rsidRPr="00147EDE" w:rsidRDefault="00147EDE" w:rsidP="00147EDE">
            <w:pPr>
              <w:spacing w:after="0" w:line="240" w:lineRule="auto"/>
              <w:ind w:left="0" w:firstLine="0"/>
              <w:rPr>
                <w:rFonts w:ascii="Calibri" w:eastAsia="Arial" w:hAnsi="Calibri" w:cs="Arial"/>
                <w:b/>
                <w:caps/>
                <w:spacing w:val="-2"/>
                <w:szCs w:val="24"/>
                <w:lang w:eastAsia="en-US"/>
              </w:rPr>
            </w:pPr>
            <w:r w:rsidRPr="00147EDE">
              <w:rPr>
                <w:rFonts w:ascii="Calibri" w:eastAsia="Arial" w:hAnsi="Calibri" w:cs="Arial"/>
                <w:b/>
                <w:spacing w:val="-2"/>
                <w:szCs w:val="24"/>
                <w:lang w:eastAsia="en-US"/>
              </w:rPr>
              <w:t>Current Document Approved By:</w:t>
            </w:r>
          </w:p>
        </w:tc>
        <w:tc>
          <w:tcPr>
            <w:tcW w:w="6057" w:type="dxa"/>
            <w:shd w:val="clear" w:color="auto" w:fill="auto"/>
          </w:tcPr>
          <w:p w:rsidR="00147EDE" w:rsidRPr="00147EDE" w:rsidRDefault="00962361" w:rsidP="00147EDE">
            <w:pPr>
              <w:spacing w:after="0" w:line="240" w:lineRule="auto"/>
              <w:ind w:left="0" w:firstLine="0"/>
              <w:rPr>
                <w:rFonts w:ascii="Calibri" w:eastAsia="Arial" w:hAnsi="Calibri" w:cs="Arial"/>
                <w:spacing w:val="-2"/>
                <w:szCs w:val="24"/>
                <w:lang w:eastAsia="en-US"/>
              </w:rPr>
            </w:pPr>
            <w:r>
              <w:rPr>
                <w:rFonts w:ascii="Calibri" w:eastAsia="Arial" w:hAnsi="Calibri" w:cs="Arial"/>
                <w:spacing w:val="-2"/>
                <w:szCs w:val="24"/>
                <w:lang w:eastAsia="en-US"/>
              </w:rPr>
              <w:t>Tanya Claridge</w:t>
            </w:r>
          </w:p>
        </w:tc>
      </w:tr>
      <w:tr w:rsidR="00147EDE" w:rsidRPr="00147EDE" w:rsidTr="00CC6466">
        <w:tc>
          <w:tcPr>
            <w:tcW w:w="3531" w:type="dxa"/>
            <w:shd w:val="clear" w:color="auto" w:fill="D9D9D9"/>
          </w:tcPr>
          <w:p w:rsidR="00147EDE" w:rsidRPr="00147EDE" w:rsidRDefault="00147EDE" w:rsidP="00147EDE">
            <w:pPr>
              <w:spacing w:after="0" w:line="240" w:lineRule="auto"/>
              <w:ind w:left="0" w:firstLine="0"/>
              <w:rPr>
                <w:rFonts w:ascii="Calibri" w:eastAsia="Arial" w:hAnsi="Calibri" w:cs="Arial"/>
                <w:b/>
                <w:spacing w:val="-2"/>
                <w:szCs w:val="24"/>
                <w:lang w:eastAsia="en-US"/>
              </w:rPr>
            </w:pPr>
            <w:r w:rsidRPr="00147EDE">
              <w:rPr>
                <w:rFonts w:ascii="Calibri" w:eastAsia="Arial" w:hAnsi="Calibri" w:cs="Arial"/>
                <w:b/>
                <w:spacing w:val="-2"/>
                <w:szCs w:val="24"/>
                <w:lang w:eastAsia="en-US"/>
              </w:rPr>
              <w:t>Date Approved:</w:t>
            </w:r>
          </w:p>
        </w:tc>
        <w:tc>
          <w:tcPr>
            <w:tcW w:w="6057" w:type="dxa"/>
            <w:shd w:val="clear" w:color="auto" w:fill="auto"/>
          </w:tcPr>
          <w:p w:rsidR="00147EDE" w:rsidRPr="00147EDE" w:rsidRDefault="005F60EF" w:rsidP="00147EDE">
            <w:pPr>
              <w:spacing w:after="0" w:line="240" w:lineRule="auto"/>
              <w:ind w:left="0" w:firstLine="0"/>
              <w:rPr>
                <w:rFonts w:ascii="Calibri" w:eastAsia="Arial" w:hAnsi="Calibri" w:cs="Arial"/>
                <w:spacing w:val="-2"/>
                <w:szCs w:val="24"/>
                <w:lang w:eastAsia="en-US"/>
              </w:rPr>
            </w:pPr>
            <w:r>
              <w:rPr>
                <w:rFonts w:ascii="Calibri" w:eastAsia="Arial" w:hAnsi="Calibri" w:cs="Arial"/>
                <w:spacing w:val="-2"/>
                <w:szCs w:val="24"/>
                <w:lang w:eastAsia="en-US"/>
              </w:rPr>
              <w:t>22</w:t>
            </w:r>
            <w:r w:rsidRPr="005F60EF">
              <w:rPr>
                <w:rFonts w:ascii="Calibri" w:eastAsia="Arial" w:hAnsi="Calibri" w:cs="Arial"/>
                <w:spacing w:val="-2"/>
                <w:szCs w:val="24"/>
                <w:vertAlign w:val="superscript"/>
                <w:lang w:eastAsia="en-US"/>
              </w:rPr>
              <w:t>nd</w:t>
            </w:r>
            <w:r>
              <w:rPr>
                <w:rFonts w:ascii="Calibri" w:eastAsia="Arial" w:hAnsi="Calibri" w:cs="Arial"/>
                <w:spacing w:val="-2"/>
                <w:szCs w:val="24"/>
                <w:lang w:eastAsia="en-US"/>
              </w:rPr>
              <w:t xml:space="preserve"> March 2025</w:t>
            </w:r>
          </w:p>
        </w:tc>
      </w:tr>
    </w:tbl>
    <w:p w:rsidR="00147EDE" w:rsidRPr="00147EDE" w:rsidRDefault="00147EDE" w:rsidP="00147EDE">
      <w:pPr>
        <w:spacing w:after="0" w:line="240" w:lineRule="auto"/>
        <w:ind w:left="0" w:firstLine="0"/>
        <w:rPr>
          <w:rFonts w:ascii="Calibri" w:eastAsia="Arial" w:hAnsi="Calibri" w:cs="Arial"/>
          <w:spacing w:val="-2"/>
          <w:szCs w:val="24"/>
          <w:lang w:eastAsia="en-US"/>
        </w:rPr>
      </w:pPr>
    </w:p>
    <w:p w:rsidR="00147EDE" w:rsidRPr="00147EDE" w:rsidRDefault="00147EDE" w:rsidP="00147EDE">
      <w:pPr>
        <w:spacing w:after="0" w:line="240" w:lineRule="auto"/>
        <w:ind w:left="0" w:firstLine="0"/>
        <w:outlineLvl w:val="2"/>
        <w:rPr>
          <w:rFonts w:ascii="Calibri" w:eastAsia="Arial" w:hAnsi="Calibri" w:cs="Arial"/>
          <w:b/>
          <w:spacing w:val="-2"/>
          <w:szCs w:val="24"/>
          <w:lang w:eastAsia="en-US"/>
        </w:rPr>
      </w:pPr>
      <w:r w:rsidRPr="00147EDE">
        <w:rPr>
          <w:rFonts w:ascii="Calibri" w:eastAsia="Arial" w:hAnsi="Calibri" w:cs="Arial"/>
          <w:b/>
          <w:spacing w:val="-2"/>
          <w:szCs w:val="24"/>
          <w:lang w:eastAsia="en-US"/>
        </w:rPr>
        <w:t>C.</w:t>
      </w:r>
      <w:r w:rsidRPr="00147EDE">
        <w:rPr>
          <w:rFonts w:ascii="Calibri" w:eastAsia="Arial" w:hAnsi="Calibri" w:cs="Arial"/>
          <w:b/>
          <w:spacing w:val="-2"/>
          <w:szCs w:val="24"/>
          <w:lang w:eastAsia="en-US"/>
        </w:rPr>
        <w:tab/>
        <w:t>Document Revision and Approval History</w:t>
      </w:r>
    </w:p>
    <w:p w:rsidR="00147EDE" w:rsidRPr="00147EDE" w:rsidRDefault="00147EDE" w:rsidP="00147EDE">
      <w:pPr>
        <w:spacing w:after="0" w:line="240" w:lineRule="auto"/>
        <w:ind w:left="0" w:firstLine="0"/>
        <w:rPr>
          <w:rFonts w:ascii="Calibri" w:eastAsia="Arial" w:hAnsi="Calibri" w:cs="Arial"/>
          <w:spacing w:val="-2"/>
          <w:szCs w:val="24"/>
          <w:lang w:eastAsia="en-US"/>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1"/>
        <w:gridCol w:w="1187"/>
        <w:gridCol w:w="2160"/>
        <w:gridCol w:w="2400"/>
        <w:gridCol w:w="2760"/>
      </w:tblGrid>
      <w:tr w:rsidR="00147EDE" w:rsidRPr="00147EDE" w:rsidTr="00CC6466">
        <w:tc>
          <w:tcPr>
            <w:tcW w:w="1081" w:type="dxa"/>
            <w:shd w:val="clear" w:color="auto" w:fill="D9D9D9"/>
          </w:tcPr>
          <w:p w:rsidR="00147EDE" w:rsidRPr="00147EDE" w:rsidRDefault="00147EDE" w:rsidP="00147EDE">
            <w:pPr>
              <w:spacing w:after="0" w:line="240" w:lineRule="auto"/>
              <w:ind w:left="0" w:firstLine="0"/>
              <w:jc w:val="center"/>
              <w:rPr>
                <w:rFonts w:ascii="Calibri" w:eastAsia="Arial" w:hAnsi="Calibri" w:cs="Arial"/>
                <w:b/>
                <w:spacing w:val="-2"/>
                <w:szCs w:val="24"/>
                <w:lang w:eastAsia="en-US"/>
              </w:rPr>
            </w:pPr>
            <w:r w:rsidRPr="00147EDE">
              <w:rPr>
                <w:rFonts w:ascii="Calibri" w:eastAsia="Arial" w:hAnsi="Calibri" w:cs="Arial"/>
                <w:b/>
                <w:spacing w:val="-2"/>
                <w:szCs w:val="24"/>
                <w:lang w:eastAsia="en-US"/>
              </w:rPr>
              <w:t>Version</w:t>
            </w:r>
          </w:p>
        </w:tc>
        <w:tc>
          <w:tcPr>
            <w:tcW w:w="1187" w:type="dxa"/>
            <w:shd w:val="clear" w:color="auto" w:fill="D9D9D9"/>
          </w:tcPr>
          <w:p w:rsidR="00147EDE" w:rsidRPr="00147EDE" w:rsidRDefault="00147EDE" w:rsidP="00147EDE">
            <w:pPr>
              <w:spacing w:after="0" w:line="240" w:lineRule="auto"/>
              <w:ind w:left="0" w:firstLine="0"/>
              <w:jc w:val="center"/>
              <w:rPr>
                <w:rFonts w:ascii="Calibri" w:eastAsia="Arial" w:hAnsi="Calibri" w:cs="Arial"/>
                <w:b/>
                <w:spacing w:val="-2"/>
                <w:szCs w:val="24"/>
                <w:lang w:eastAsia="en-US"/>
              </w:rPr>
            </w:pPr>
            <w:r w:rsidRPr="00147EDE">
              <w:rPr>
                <w:rFonts w:ascii="Calibri" w:eastAsia="Arial" w:hAnsi="Calibri" w:cs="Arial"/>
                <w:b/>
                <w:spacing w:val="-2"/>
                <w:szCs w:val="24"/>
                <w:lang w:eastAsia="en-US"/>
              </w:rPr>
              <w:t>Date</w:t>
            </w:r>
          </w:p>
        </w:tc>
        <w:tc>
          <w:tcPr>
            <w:tcW w:w="2160" w:type="dxa"/>
            <w:shd w:val="clear" w:color="auto" w:fill="D9D9D9"/>
          </w:tcPr>
          <w:p w:rsidR="00147EDE" w:rsidRPr="00147EDE" w:rsidRDefault="00147EDE" w:rsidP="00147EDE">
            <w:pPr>
              <w:spacing w:after="0" w:line="240" w:lineRule="auto"/>
              <w:ind w:left="0" w:firstLine="0"/>
              <w:jc w:val="center"/>
              <w:rPr>
                <w:rFonts w:ascii="Calibri" w:eastAsia="Arial" w:hAnsi="Calibri" w:cs="Arial"/>
                <w:b/>
                <w:spacing w:val="-2"/>
                <w:szCs w:val="24"/>
                <w:lang w:eastAsia="en-US"/>
              </w:rPr>
            </w:pPr>
            <w:r w:rsidRPr="00147EDE">
              <w:rPr>
                <w:rFonts w:ascii="Calibri" w:eastAsia="Arial" w:hAnsi="Calibri" w:cs="Arial"/>
                <w:b/>
                <w:spacing w:val="-2"/>
                <w:szCs w:val="24"/>
                <w:lang w:eastAsia="en-US"/>
              </w:rPr>
              <w:t>Version Created By:</w:t>
            </w:r>
          </w:p>
        </w:tc>
        <w:tc>
          <w:tcPr>
            <w:tcW w:w="2400" w:type="dxa"/>
            <w:shd w:val="clear" w:color="auto" w:fill="D9D9D9"/>
          </w:tcPr>
          <w:p w:rsidR="00147EDE" w:rsidRPr="00147EDE" w:rsidRDefault="00147EDE" w:rsidP="00147EDE">
            <w:pPr>
              <w:spacing w:after="0" w:line="240" w:lineRule="auto"/>
              <w:ind w:left="0" w:firstLine="0"/>
              <w:jc w:val="center"/>
              <w:rPr>
                <w:rFonts w:ascii="Calibri" w:eastAsia="Arial" w:hAnsi="Calibri" w:cs="Arial"/>
                <w:b/>
                <w:spacing w:val="-2"/>
                <w:szCs w:val="24"/>
                <w:lang w:eastAsia="en-US"/>
              </w:rPr>
            </w:pPr>
            <w:r w:rsidRPr="00147EDE">
              <w:rPr>
                <w:rFonts w:ascii="Calibri" w:eastAsia="Arial" w:hAnsi="Calibri" w:cs="Arial"/>
                <w:b/>
                <w:spacing w:val="-2"/>
                <w:szCs w:val="24"/>
                <w:lang w:eastAsia="en-US"/>
              </w:rPr>
              <w:t>Version Approved By:</w:t>
            </w:r>
          </w:p>
        </w:tc>
        <w:tc>
          <w:tcPr>
            <w:tcW w:w="2760" w:type="dxa"/>
            <w:shd w:val="clear" w:color="auto" w:fill="D9D9D9"/>
          </w:tcPr>
          <w:p w:rsidR="00147EDE" w:rsidRPr="00147EDE" w:rsidRDefault="00147EDE" w:rsidP="00147EDE">
            <w:pPr>
              <w:spacing w:after="0" w:line="240" w:lineRule="auto"/>
              <w:ind w:left="0" w:firstLine="0"/>
              <w:jc w:val="center"/>
              <w:rPr>
                <w:rFonts w:ascii="Calibri" w:eastAsia="Arial" w:hAnsi="Calibri" w:cs="Arial"/>
                <w:b/>
                <w:spacing w:val="-2"/>
                <w:szCs w:val="24"/>
                <w:lang w:eastAsia="en-US"/>
              </w:rPr>
            </w:pPr>
            <w:r w:rsidRPr="00147EDE">
              <w:rPr>
                <w:rFonts w:ascii="Calibri" w:eastAsia="Arial" w:hAnsi="Calibri" w:cs="Arial"/>
                <w:b/>
                <w:spacing w:val="-2"/>
                <w:szCs w:val="24"/>
                <w:lang w:eastAsia="en-US"/>
              </w:rPr>
              <w:t>Comments</w:t>
            </w:r>
          </w:p>
        </w:tc>
      </w:tr>
      <w:tr w:rsidR="00147EDE" w:rsidRPr="00147EDE" w:rsidTr="00CC6466">
        <w:tc>
          <w:tcPr>
            <w:tcW w:w="1081" w:type="dxa"/>
            <w:shd w:val="clear" w:color="auto" w:fill="auto"/>
          </w:tcPr>
          <w:p w:rsidR="00147EDE" w:rsidRDefault="00147EDE"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1.0</w:t>
            </w:r>
          </w:p>
        </w:tc>
        <w:tc>
          <w:tcPr>
            <w:tcW w:w="1187" w:type="dxa"/>
            <w:shd w:val="clear" w:color="auto" w:fill="auto"/>
          </w:tcPr>
          <w:p w:rsidR="00147EDE" w:rsidRDefault="00147EDE" w:rsidP="00147EDE">
            <w:pPr>
              <w:spacing w:after="0" w:line="240" w:lineRule="auto"/>
              <w:ind w:left="0" w:firstLine="0"/>
              <w:rPr>
                <w:rFonts w:ascii="Calibri" w:eastAsia="Arial" w:hAnsi="Calibri" w:cs="Arial"/>
                <w:spacing w:val="-2"/>
                <w:sz w:val="20"/>
                <w:szCs w:val="20"/>
                <w:lang w:eastAsia="en-US"/>
              </w:rPr>
            </w:pPr>
          </w:p>
        </w:tc>
        <w:tc>
          <w:tcPr>
            <w:tcW w:w="2160" w:type="dxa"/>
            <w:shd w:val="clear" w:color="auto" w:fill="auto"/>
          </w:tcPr>
          <w:p w:rsidR="00147EDE" w:rsidRDefault="00147EDE"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Cambridgeshire and Peterborough CCG</w:t>
            </w:r>
          </w:p>
        </w:tc>
        <w:tc>
          <w:tcPr>
            <w:tcW w:w="2400" w:type="dxa"/>
            <w:shd w:val="clear" w:color="auto" w:fill="auto"/>
          </w:tcPr>
          <w:p w:rsidR="00147EDE" w:rsidRDefault="00147EDE"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Cambridgeshire and Peterborough CCG</w:t>
            </w:r>
          </w:p>
        </w:tc>
        <w:tc>
          <w:tcPr>
            <w:tcW w:w="2760" w:type="dxa"/>
            <w:shd w:val="clear" w:color="auto" w:fill="auto"/>
          </w:tcPr>
          <w:p w:rsidR="00147EDE" w:rsidRDefault="00147EDE" w:rsidP="00147EDE">
            <w:pPr>
              <w:spacing w:after="0" w:line="240" w:lineRule="auto"/>
              <w:ind w:left="0" w:firstLine="0"/>
              <w:rPr>
                <w:rFonts w:ascii="Calibri" w:eastAsia="Arial" w:hAnsi="Calibri" w:cs="Arial"/>
                <w:spacing w:val="-2"/>
                <w:sz w:val="20"/>
                <w:szCs w:val="20"/>
                <w:lang w:eastAsia="en-US"/>
              </w:rPr>
            </w:pPr>
          </w:p>
        </w:tc>
      </w:tr>
      <w:tr w:rsidR="00147EDE" w:rsidRPr="00147EDE" w:rsidTr="00CC6466">
        <w:tc>
          <w:tcPr>
            <w:tcW w:w="1081" w:type="dxa"/>
            <w:shd w:val="clear" w:color="auto" w:fill="auto"/>
          </w:tcPr>
          <w:p w:rsidR="00147EDE" w:rsidRDefault="00147EDE"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1.1</w:t>
            </w:r>
          </w:p>
        </w:tc>
        <w:tc>
          <w:tcPr>
            <w:tcW w:w="1187" w:type="dxa"/>
            <w:shd w:val="clear" w:color="auto" w:fill="auto"/>
          </w:tcPr>
          <w:p w:rsidR="00147EDE" w:rsidRDefault="00147EDE"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May 2018</w:t>
            </w:r>
          </w:p>
        </w:tc>
        <w:tc>
          <w:tcPr>
            <w:tcW w:w="2160" w:type="dxa"/>
            <w:shd w:val="clear" w:color="auto" w:fill="auto"/>
          </w:tcPr>
          <w:p w:rsidR="00147EDE" w:rsidRDefault="00147EDE"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Moira Cernik</w:t>
            </w:r>
          </w:p>
        </w:tc>
        <w:tc>
          <w:tcPr>
            <w:tcW w:w="2400" w:type="dxa"/>
            <w:shd w:val="clear" w:color="auto" w:fill="auto"/>
          </w:tcPr>
          <w:p w:rsidR="00147EDE" w:rsidRDefault="00147EDE"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Moira Cernik</w:t>
            </w:r>
          </w:p>
        </w:tc>
        <w:tc>
          <w:tcPr>
            <w:tcW w:w="2760" w:type="dxa"/>
            <w:shd w:val="clear" w:color="auto" w:fill="auto"/>
          </w:tcPr>
          <w:p w:rsidR="00147EDE" w:rsidRDefault="00147EDE"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Reviewed and edited</w:t>
            </w:r>
          </w:p>
        </w:tc>
      </w:tr>
      <w:tr w:rsidR="00147EDE" w:rsidRPr="00147EDE" w:rsidTr="00CC6466">
        <w:tc>
          <w:tcPr>
            <w:tcW w:w="1081"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1.2</w:t>
            </w:r>
          </w:p>
        </w:tc>
        <w:tc>
          <w:tcPr>
            <w:tcW w:w="1187"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07/02/2019</w:t>
            </w:r>
          </w:p>
        </w:tc>
        <w:tc>
          <w:tcPr>
            <w:tcW w:w="216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Melissa Richardson</w:t>
            </w:r>
          </w:p>
        </w:tc>
        <w:tc>
          <w:tcPr>
            <w:tcW w:w="240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Melissa Morley</w:t>
            </w:r>
          </w:p>
        </w:tc>
        <w:tc>
          <w:tcPr>
            <w:tcW w:w="276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 xml:space="preserve">Reviewed and edited </w:t>
            </w:r>
          </w:p>
        </w:tc>
      </w:tr>
      <w:tr w:rsidR="00147EDE" w:rsidRPr="00147EDE" w:rsidTr="00CC6466">
        <w:tc>
          <w:tcPr>
            <w:tcW w:w="1081"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2.0</w:t>
            </w:r>
          </w:p>
        </w:tc>
        <w:tc>
          <w:tcPr>
            <w:tcW w:w="1187"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August 2019</w:t>
            </w:r>
          </w:p>
        </w:tc>
        <w:tc>
          <w:tcPr>
            <w:tcW w:w="216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Melissa Morley</w:t>
            </w:r>
          </w:p>
        </w:tc>
        <w:tc>
          <w:tcPr>
            <w:tcW w:w="240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Melissa Morley</w:t>
            </w:r>
          </w:p>
        </w:tc>
        <w:tc>
          <w:tcPr>
            <w:tcW w:w="276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r w:rsidRPr="00147EDE">
              <w:rPr>
                <w:rFonts w:ascii="Calibri" w:eastAsia="Arial" w:hAnsi="Calibri" w:cs="Arial"/>
                <w:spacing w:val="-2"/>
                <w:sz w:val="20"/>
                <w:szCs w:val="20"/>
                <w:lang w:eastAsia="en-US"/>
              </w:rPr>
              <w:t>Reviewed and Unchanged</w:t>
            </w:r>
          </w:p>
        </w:tc>
      </w:tr>
      <w:tr w:rsidR="00147EDE" w:rsidRPr="00147EDE" w:rsidTr="00CC6466">
        <w:tc>
          <w:tcPr>
            <w:tcW w:w="1081"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1187" w:type="dxa"/>
            <w:shd w:val="clear" w:color="auto" w:fill="auto"/>
          </w:tcPr>
          <w:p w:rsidR="00147EDE" w:rsidRPr="00147EDE" w:rsidRDefault="00CB1E8C"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14/07/2020</w:t>
            </w:r>
          </w:p>
        </w:tc>
        <w:tc>
          <w:tcPr>
            <w:tcW w:w="2160" w:type="dxa"/>
            <w:shd w:val="clear" w:color="auto" w:fill="auto"/>
          </w:tcPr>
          <w:p w:rsidR="00147EDE" w:rsidRPr="00147EDE" w:rsidRDefault="00CB1E8C"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Melissa Morley</w:t>
            </w:r>
          </w:p>
        </w:tc>
        <w:tc>
          <w:tcPr>
            <w:tcW w:w="2400" w:type="dxa"/>
            <w:shd w:val="clear" w:color="auto" w:fill="auto"/>
          </w:tcPr>
          <w:p w:rsidR="00147EDE" w:rsidRPr="00147EDE" w:rsidRDefault="00CB1E8C"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Melissa Morley</w:t>
            </w:r>
          </w:p>
        </w:tc>
        <w:tc>
          <w:tcPr>
            <w:tcW w:w="2760" w:type="dxa"/>
            <w:shd w:val="clear" w:color="auto" w:fill="auto"/>
          </w:tcPr>
          <w:p w:rsidR="00147EDE" w:rsidRPr="00147EDE" w:rsidRDefault="00CB1E8C"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Reviewed and unchanged</w:t>
            </w:r>
          </w:p>
        </w:tc>
      </w:tr>
      <w:tr w:rsidR="00147EDE" w:rsidRPr="00147EDE" w:rsidTr="00CC6466">
        <w:tc>
          <w:tcPr>
            <w:tcW w:w="1081"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1187" w:type="dxa"/>
            <w:shd w:val="clear" w:color="auto" w:fill="auto"/>
          </w:tcPr>
          <w:p w:rsidR="00147EDE" w:rsidRPr="00147EDE" w:rsidRDefault="00A14E26"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16/07/21</w:t>
            </w:r>
          </w:p>
        </w:tc>
        <w:tc>
          <w:tcPr>
            <w:tcW w:w="2160" w:type="dxa"/>
            <w:shd w:val="clear" w:color="auto" w:fill="auto"/>
          </w:tcPr>
          <w:p w:rsidR="00147EDE" w:rsidRPr="00147EDE" w:rsidRDefault="00A14E26"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Melissa Morley</w:t>
            </w:r>
          </w:p>
        </w:tc>
        <w:tc>
          <w:tcPr>
            <w:tcW w:w="2400" w:type="dxa"/>
            <w:shd w:val="clear" w:color="auto" w:fill="auto"/>
          </w:tcPr>
          <w:p w:rsidR="00147EDE" w:rsidRPr="00147EDE" w:rsidRDefault="00A14E26"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Melissa Morley</w:t>
            </w:r>
          </w:p>
        </w:tc>
        <w:tc>
          <w:tcPr>
            <w:tcW w:w="2760" w:type="dxa"/>
            <w:shd w:val="clear" w:color="auto" w:fill="auto"/>
          </w:tcPr>
          <w:p w:rsidR="00147EDE" w:rsidRPr="00147EDE" w:rsidRDefault="00A14E26"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Reviewed and unchanged</w:t>
            </w:r>
          </w:p>
        </w:tc>
      </w:tr>
      <w:tr w:rsidR="00147EDE" w:rsidRPr="00147EDE" w:rsidTr="00CC6466">
        <w:tc>
          <w:tcPr>
            <w:tcW w:w="1081" w:type="dxa"/>
            <w:shd w:val="clear" w:color="auto" w:fill="auto"/>
          </w:tcPr>
          <w:p w:rsidR="00147EDE" w:rsidRPr="00147EDE" w:rsidRDefault="00962361"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3.0</w:t>
            </w:r>
          </w:p>
        </w:tc>
        <w:tc>
          <w:tcPr>
            <w:tcW w:w="1187" w:type="dxa"/>
            <w:shd w:val="clear" w:color="auto" w:fill="auto"/>
          </w:tcPr>
          <w:p w:rsidR="00147EDE" w:rsidRPr="00147EDE" w:rsidRDefault="00962361"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08/08/2021</w:t>
            </w:r>
          </w:p>
        </w:tc>
        <w:tc>
          <w:tcPr>
            <w:tcW w:w="2160" w:type="dxa"/>
            <w:shd w:val="clear" w:color="auto" w:fill="auto"/>
          </w:tcPr>
          <w:p w:rsidR="00147EDE" w:rsidRPr="00147EDE" w:rsidRDefault="00962361"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Tanya Claridge</w:t>
            </w:r>
          </w:p>
        </w:tc>
        <w:tc>
          <w:tcPr>
            <w:tcW w:w="2400" w:type="dxa"/>
            <w:shd w:val="clear" w:color="auto" w:fill="auto"/>
          </w:tcPr>
          <w:p w:rsidR="00147EDE" w:rsidRPr="00147EDE" w:rsidRDefault="00962361"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Tanya Claridge</w:t>
            </w:r>
          </w:p>
        </w:tc>
        <w:tc>
          <w:tcPr>
            <w:tcW w:w="2760" w:type="dxa"/>
            <w:shd w:val="clear" w:color="auto" w:fill="auto"/>
          </w:tcPr>
          <w:p w:rsidR="00147EDE" w:rsidRPr="00147EDE" w:rsidRDefault="00962361" w:rsidP="00962361">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Reviewed and updates made to DPO contact</w:t>
            </w:r>
          </w:p>
        </w:tc>
      </w:tr>
      <w:tr w:rsidR="00147EDE" w:rsidRPr="00147EDE" w:rsidTr="00CC6466">
        <w:tc>
          <w:tcPr>
            <w:tcW w:w="1081" w:type="dxa"/>
            <w:shd w:val="clear" w:color="auto" w:fill="auto"/>
          </w:tcPr>
          <w:p w:rsidR="00147EDE" w:rsidRPr="00147EDE" w:rsidRDefault="00BC2B73"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4.0</w:t>
            </w:r>
          </w:p>
        </w:tc>
        <w:tc>
          <w:tcPr>
            <w:tcW w:w="1187" w:type="dxa"/>
            <w:shd w:val="clear" w:color="auto" w:fill="auto"/>
          </w:tcPr>
          <w:p w:rsidR="00147EDE" w:rsidRPr="00147EDE" w:rsidRDefault="00BC2B73"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17/04/2023</w:t>
            </w:r>
          </w:p>
        </w:tc>
        <w:tc>
          <w:tcPr>
            <w:tcW w:w="2160" w:type="dxa"/>
            <w:shd w:val="clear" w:color="auto" w:fill="auto"/>
          </w:tcPr>
          <w:p w:rsidR="00147EDE" w:rsidRPr="00147EDE" w:rsidRDefault="00BC2B73"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Melissa Morley</w:t>
            </w:r>
          </w:p>
        </w:tc>
        <w:tc>
          <w:tcPr>
            <w:tcW w:w="2400" w:type="dxa"/>
            <w:shd w:val="clear" w:color="auto" w:fill="auto"/>
          </w:tcPr>
          <w:p w:rsidR="00147EDE" w:rsidRPr="00147EDE" w:rsidRDefault="00BC2B73"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Melissa Morley</w:t>
            </w:r>
          </w:p>
        </w:tc>
        <w:tc>
          <w:tcPr>
            <w:tcW w:w="2760" w:type="dxa"/>
            <w:shd w:val="clear" w:color="auto" w:fill="auto"/>
          </w:tcPr>
          <w:p w:rsidR="00147EDE" w:rsidRPr="00147EDE" w:rsidRDefault="00BC2B73"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Reviewed and unchanged</w:t>
            </w:r>
          </w:p>
        </w:tc>
      </w:tr>
      <w:tr w:rsidR="00147EDE" w:rsidRPr="00147EDE" w:rsidTr="00CC6466">
        <w:tc>
          <w:tcPr>
            <w:tcW w:w="1081"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1187" w:type="dxa"/>
            <w:shd w:val="clear" w:color="auto" w:fill="auto"/>
          </w:tcPr>
          <w:p w:rsidR="00147EDE" w:rsidRPr="00147EDE" w:rsidRDefault="00036B9E"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19/05/2024</w:t>
            </w:r>
          </w:p>
        </w:tc>
        <w:tc>
          <w:tcPr>
            <w:tcW w:w="2160" w:type="dxa"/>
            <w:shd w:val="clear" w:color="auto" w:fill="auto"/>
          </w:tcPr>
          <w:p w:rsidR="00147EDE" w:rsidRPr="00147EDE" w:rsidRDefault="00036B9E"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Melissa Morley</w:t>
            </w:r>
          </w:p>
        </w:tc>
        <w:tc>
          <w:tcPr>
            <w:tcW w:w="2400" w:type="dxa"/>
            <w:shd w:val="clear" w:color="auto" w:fill="auto"/>
          </w:tcPr>
          <w:p w:rsidR="00147EDE" w:rsidRPr="00147EDE" w:rsidRDefault="00036B9E"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Melissa Morley</w:t>
            </w:r>
          </w:p>
        </w:tc>
        <w:tc>
          <w:tcPr>
            <w:tcW w:w="2760" w:type="dxa"/>
            <w:shd w:val="clear" w:color="auto" w:fill="auto"/>
          </w:tcPr>
          <w:p w:rsidR="00147EDE" w:rsidRPr="00147EDE" w:rsidRDefault="00036B9E"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 xml:space="preserve">Reviewed and unchanged </w:t>
            </w:r>
          </w:p>
        </w:tc>
      </w:tr>
      <w:tr w:rsidR="00147EDE" w:rsidRPr="00147EDE" w:rsidTr="00CC6466">
        <w:tc>
          <w:tcPr>
            <w:tcW w:w="1081"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1187" w:type="dxa"/>
            <w:shd w:val="clear" w:color="auto" w:fill="auto"/>
          </w:tcPr>
          <w:p w:rsidR="00147EDE" w:rsidRPr="00147EDE" w:rsidRDefault="005F60EF"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22/03/2025</w:t>
            </w:r>
          </w:p>
        </w:tc>
        <w:tc>
          <w:tcPr>
            <w:tcW w:w="2160" w:type="dxa"/>
            <w:shd w:val="clear" w:color="auto" w:fill="auto"/>
          </w:tcPr>
          <w:p w:rsidR="00147EDE" w:rsidRPr="00147EDE" w:rsidRDefault="005F60EF"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Melissa Morley</w:t>
            </w:r>
          </w:p>
        </w:tc>
        <w:tc>
          <w:tcPr>
            <w:tcW w:w="2400" w:type="dxa"/>
            <w:shd w:val="clear" w:color="auto" w:fill="auto"/>
          </w:tcPr>
          <w:p w:rsidR="00147EDE" w:rsidRPr="00147EDE" w:rsidRDefault="005F60EF"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 xml:space="preserve">Melissa Morley </w:t>
            </w:r>
          </w:p>
        </w:tc>
        <w:tc>
          <w:tcPr>
            <w:tcW w:w="2760" w:type="dxa"/>
            <w:shd w:val="clear" w:color="auto" w:fill="auto"/>
          </w:tcPr>
          <w:p w:rsidR="00147EDE" w:rsidRPr="00147EDE" w:rsidRDefault="005F60EF" w:rsidP="00147EDE">
            <w:pPr>
              <w:spacing w:after="0" w:line="240" w:lineRule="auto"/>
              <w:ind w:left="0" w:firstLine="0"/>
              <w:rPr>
                <w:rFonts w:ascii="Calibri" w:eastAsia="Arial" w:hAnsi="Calibri" w:cs="Arial"/>
                <w:spacing w:val="-2"/>
                <w:sz w:val="20"/>
                <w:szCs w:val="20"/>
                <w:lang w:eastAsia="en-US"/>
              </w:rPr>
            </w:pPr>
            <w:r>
              <w:rPr>
                <w:rFonts w:ascii="Calibri" w:eastAsia="Arial" w:hAnsi="Calibri" w:cs="Arial"/>
                <w:spacing w:val="-2"/>
                <w:sz w:val="20"/>
                <w:szCs w:val="20"/>
                <w:lang w:eastAsia="en-US"/>
              </w:rPr>
              <w:t xml:space="preserve">Reviewed and updates made to DPO contact and ICB. </w:t>
            </w:r>
          </w:p>
        </w:tc>
      </w:tr>
      <w:tr w:rsidR="00147EDE" w:rsidRPr="00147EDE" w:rsidTr="00CC6466">
        <w:tc>
          <w:tcPr>
            <w:tcW w:w="1081"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1187"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216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240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276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r>
      <w:tr w:rsidR="00147EDE" w:rsidRPr="00147EDE" w:rsidTr="00CC6466">
        <w:tc>
          <w:tcPr>
            <w:tcW w:w="1081"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1187"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216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240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276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r>
      <w:tr w:rsidR="00147EDE" w:rsidRPr="00147EDE" w:rsidTr="00CC6466">
        <w:tc>
          <w:tcPr>
            <w:tcW w:w="1081"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1187"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216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240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276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r>
      <w:tr w:rsidR="00147EDE" w:rsidRPr="00147EDE" w:rsidTr="00CC6466">
        <w:tc>
          <w:tcPr>
            <w:tcW w:w="1081"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1187"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216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240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276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r>
      <w:tr w:rsidR="00147EDE" w:rsidRPr="00147EDE" w:rsidTr="00CC6466">
        <w:tc>
          <w:tcPr>
            <w:tcW w:w="1081"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1187"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216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240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276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r>
      <w:tr w:rsidR="00147EDE" w:rsidRPr="00147EDE" w:rsidTr="00CC6466">
        <w:tc>
          <w:tcPr>
            <w:tcW w:w="1081"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1187"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216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240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276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r>
      <w:tr w:rsidR="00147EDE" w:rsidRPr="00147EDE" w:rsidTr="00CC6466">
        <w:tc>
          <w:tcPr>
            <w:tcW w:w="1081"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1187"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216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240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276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r>
      <w:tr w:rsidR="00147EDE" w:rsidRPr="00147EDE" w:rsidTr="00CC6466">
        <w:tc>
          <w:tcPr>
            <w:tcW w:w="1081"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1187"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216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240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276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r>
      <w:tr w:rsidR="00147EDE" w:rsidRPr="00147EDE" w:rsidTr="00CC6466">
        <w:tc>
          <w:tcPr>
            <w:tcW w:w="1081"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1187"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216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240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276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r>
      <w:tr w:rsidR="00147EDE" w:rsidRPr="00147EDE" w:rsidTr="00CC6466">
        <w:tc>
          <w:tcPr>
            <w:tcW w:w="1081"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1187"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216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240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276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r>
      <w:tr w:rsidR="00147EDE" w:rsidRPr="00147EDE" w:rsidTr="00CC6466">
        <w:tc>
          <w:tcPr>
            <w:tcW w:w="1081"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1187"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216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240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276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r>
      <w:tr w:rsidR="00147EDE" w:rsidRPr="00147EDE" w:rsidTr="00CC6466">
        <w:tc>
          <w:tcPr>
            <w:tcW w:w="1081"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1187"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216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240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c>
          <w:tcPr>
            <w:tcW w:w="2760" w:type="dxa"/>
            <w:shd w:val="clear" w:color="auto" w:fill="auto"/>
          </w:tcPr>
          <w:p w:rsidR="00147EDE" w:rsidRPr="00147EDE" w:rsidRDefault="00147EDE" w:rsidP="00147EDE">
            <w:pPr>
              <w:spacing w:after="0" w:line="240" w:lineRule="auto"/>
              <w:ind w:left="0" w:firstLine="0"/>
              <w:rPr>
                <w:rFonts w:ascii="Calibri" w:eastAsia="Arial" w:hAnsi="Calibri" w:cs="Arial"/>
                <w:spacing w:val="-2"/>
                <w:sz w:val="20"/>
                <w:szCs w:val="20"/>
                <w:lang w:eastAsia="en-US"/>
              </w:rPr>
            </w:pPr>
          </w:p>
        </w:tc>
      </w:tr>
    </w:tbl>
    <w:p w:rsidR="00147EDE" w:rsidRPr="0073434A" w:rsidRDefault="00147EDE" w:rsidP="007C3AB6">
      <w:pPr>
        <w:rPr>
          <w:rFonts w:ascii="Arial" w:hAnsi="Arial" w:cs="Arial"/>
          <w:color w:val="auto"/>
          <w:szCs w:val="24"/>
        </w:rPr>
      </w:pPr>
    </w:p>
    <w:p w:rsidR="007C3AB6" w:rsidRDefault="007C3AB6" w:rsidP="007C3AB6">
      <w:pPr>
        <w:rPr>
          <w:rFonts w:ascii="Arial" w:hAnsi="Arial" w:cs="Arial"/>
          <w:b/>
          <w:color w:val="auto"/>
          <w:szCs w:val="24"/>
        </w:rPr>
      </w:pPr>
    </w:p>
    <w:p w:rsidR="00147EDE" w:rsidRDefault="00147EDE" w:rsidP="007C3AB6">
      <w:pPr>
        <w:rPr>
          <w:rFonts w:ascii="Arial" w:hAnsi="Arial" w:cs="Arial"/>
          <w:b/>
          <w:color w:val="auto"/>
          <w:szCs w:val="24"/>
        </w:rPr>
      </w:pPr>
    </w:p>
    <w:p w:rsidR="00147EDE" w:rsidRPr="0073434A" w:rsidRDefault="00147EDE" w:rsidP="007C3AB6">
      <w:pPr>
        <w:rPr>
          <w:rFonts w:ascii="Arial" w:hAnsi="Arial" w:cs="Arial"/>
          <w:color w:val="auto"/>
          <w:szCs w:val="24"/>
        </w:rPr>
      </w:pPr>
    </w:p>
    <w:p w:rsidR="004B44BE" w:rsidRPr="0073434A" w:rsidRDefault="00B7164F">
      <w:pPr>
        <w:pStyle w:val="Heading1"/>
        <w:ind w:left="-5"/>
        <w:rPr>
          <w:rFonts w:ascii="Arial" w:hAnsi="Arial" w:cs="Arial"/>
          <w:color w:val="auto"/>
          <w:szCs w:val="24"/>
        </w:rPr>
      </w:pPr>
      <w:r w:rsidRPr="0073434A">
        <w:rPr>
          <w:rFonts w:ascii="Arial" w:hAnsi="Arial" w:cs="Arial"/>
          <w:color w:val="auto"/>
          <w:szCs w:val="24"/>
        </w:rPr>
        <w:lastRenderedPageBreak/>
        <w:t xml:space="preserve">Introduction </w:t>
      </w:r>
    </w:p>
    <w:p w:rsidR="004B44BE" w:rsidRPr="0073434A" w:rsidRDefault="00B7164F">
      <w:pPr>
        <w:spacing w:after="0" w:line="259" w:lineRule="auto"/>
        <w:ind w:left="0" w:firstLine="0"/>
        <w:rPr>
          <w:rFonts w:ascii="Arial" w:hAnsi="Arial" w:cs="Arial"/>
          <w:color w:val="auto"/>
          <w:szCs w:val="24"/>
        </w:rPr>
      </w:pPr>
      <w:r w:rsidRPr="0073434A">
        <w:rPr>
          <w:rFonts w:ascii="Arial" w:hAnsi="Arial" w:cs="Arial"/>
          <w:b/>
          <w:color w:val="auto"/>
          <w:szCs w:val="24"/>
        </w:rPr>
        <w:t xml:space="preserve"> </w:t>
      </w:r>
    </w:p>
    <w:p w:rsidR="004B44BE" w:rsidRPr="0073434A" w:rsidRDefault="0073434A">
      <w:pPr>
        <w:rPr>
          <w:rFonts w:ascii="Arial" w:hAnsi="Arial" w:cs="Arial"/>
          <w:color w:val="auto"/>
          <w:szCs w:val="24"/>
        </w:rPr>
      </w:pPr>
      <w:r w:rsidRPr="0073434A">
        <w:rPr>
          <w:rFonts w:ascii="Arial" w:hAnsi="Arial" w:cs="Arial"/>
          <w:color w:val="auto"/>
          <w:szCs w:val="24"/>
        </w:rPr>
        <w:t>George Clare Surgery</w:t>
      </w:r>
      <w:r w:rsidR="00B7164F" w:rsidRPr="0073434A">
        <w:rPr>
          <w:rFonts w:ascii="Arial" w:hAnsi="Arial" w:cs="Arial"/>
          <w:color w:val="auto"/>
          <w:szCs w:val="24"/>
        </w:rPr>
        <w:t xml:space="preserve"> needs to have a </w:t>
      </w:r>
      <w:r w:rsidR="004C3C5C" w:rsidRPr="0073434A">
        <w:rPr>
          <w:rFonts w:ascii="Arial" w:hAnsi="Arial" w:cs="Arial"/>
          <w:color w:val="auto"/>
          <w:szCs w:val="24"/>
        </w:rPr>
        <w:t xml:space="preserve">Data Protection </w:t>
      </w:r>
      <w:r w:rsidR="00B7164F" w:rsidRPr="0073434A">
        <w:rPr>
          <w:rFonts w:ascii="Arial" w:hAnsi="Arial" w:cs="Arial"/>
          <w:color w:val="auto"/>
          <w:szCs w:val="24"/>
        </w:rPr>
        <w:t xml:space="preserve">Policy to demonstrate compliance with </w:t>
      </w:r>
      <w:r w:rsidR="00764B85" w:rsidRPr="0073434A">
        <w:rPr>
          <w:rFonts w:ascii="Arial" w:hAnsi="Arial" w:cs="Arial"/>
          <w:color w:val="auto"/>
          <w:szCs w:val="24"/>
        </w:rPr>
        <w:t>the General Data Protection Regulation (GDPR) and UK Data Protection Legislation. This policy</w:t>
      </w:r>
      <w:r w:rsidR="00B7164F" w:rsidRPr="0073434A">
        <w:rPr>
          <w:rFonts w:ascii="Arial" w:hAnsi="Arial" w:cs="Arial"/>
          <w:color w:val="auto"/>
          <w:szCs w:val="24"/>
        </w:rPr>
        <w:t xml:space="preserve"> sets out the general arrangements by which we will be compliant under the various Articles of GDPR and UK </w:t>
      </w:r>
      <w:r w:rsidR="00764B85" w:rsidRPr="0073434A">
        <w:rPr>
          <w:rFonts w:ascii="Arial" w:hAnsi="Arial" w:cs="Arial"/>
          <w:color w:val="auto"/>
          <w:szCs w:val="24"/>
        </w:rPr>
        <w:t>Data Protection Act 2018.</w:t>
      </w:r>
      <w:r w:rsidR="00B7164F" w:rsidRPr="0073434A">
        <w:rPr>
          <w:rFonts w:ascii="Arial" w:hAnsi="Arial" w:cs="Arial"/>
          <w:color w:val="auto"/>
          <w:szCs w:val="24"/>
        </w:rPr>
        <w:t xml:space="preserve"> </w:t>
      </w:r>
    </w:p>
    <w:p w:rsidR="004B44BE" w:rsidRPr="0073434A" w:rsidRDefault="00B7164F">
      <w:pPr>
        <w:spacing w:after="0" w:line="259" w:lineRule="auto"/>
        <w:ind w:left="0" w:firstLine="0"/>
        <w:rPr>
          <w:rFonts w:ascii="Arial" w:hAnsi="Arial" w:cs="Arial"/>
          <w:color w:val="auto"/>
          <w:szCs w:val="24"/>
        </w:rPr>
      </w:pPr>
      <w:r w:rsidRPr="0073434A">
        <w:rPr>
          <w:rFonts w:ascii="Arial" w:hAnsi="Arial" w:cs="Arial"/>
          <w:color w:val="auto"/>
          <w:szCs w:val="24"/>
        </w:rPr>
        <w:t xml:space="preserve"> </w:t>
      </w:r>
    </w:p>
    <w:p w:rsidR="00764B85" w:rsidRPr="0073434A" w:rsidRDefault="00B7164F">
      <w:pPr>
        <w:ind w:right="806"/>
        <w:rPr>
          <w:rFonts w:ascii="Arial" w:hAnsi="Arial" w:cs="Arial"/>
          <w:color w:val="auto"/>
          <w:szCs w:val="24"/>
        </w:rPr>
      </w:pPr>
      <w:r w:rsidRPr="0073434A">
        <w:rPr>
          <w:rFonts w:ascii="Arial" w:hAnsi="Arial" w:cs="Arial"/>
          <w:color w:val="auto"/>
          <w:szCs w:val="24"/>
        </w:rPr>
        <w:t>The Data Controller</w:t>
      </w:r>
      <w:r w:rsidR="00806D9E" w:rsidRPr="0073434A">
        <w:rPr>
          <w:rFonts w:ascii="Arial" w:hAnsi="Arial" w:cs="Arial"/>
          <w:color w:val="auto"/>
          <w:szCs w:val="24"/>
        </w:rPr>
        <w:t xml:space="preserve"> details are below, and these can be found on the Information Commissioner’s Office Data Protection register.</w:t>
      </w:r>
    </w:p>
    <w:p w:rsidR="00806D9E" w:rsidRPr="0073434A" w:rsidRDefault="00806D9E">
      <w:pPr>
        <w:ind w:right="806"/>
        <w:rPr>
          <w:rFonts w:ascii="Arial" w:hAnsi="Arial" w:cs="Arial"/>
          <w:color w:val="auto"/>
          <w:szCs w:val="24"/>
        </w:rPr>
      </w:pPr>
    </w:p>
    <w:p w:rsidR="00764B85" w:rsidRPr="0073434A" w:rsidRDefault="00764B85" w:rsidP="00806D9E">
      <w:pPr>
        <w:rPr>
          <w:rFonts w:ascii="Arial" w:hAnsi="Arial" w:cs="Arial"/>
          <w:b/>
          <w:color w:val="auto"/>
          <w:szCs w:val="24"/>
        </w:rPr>
      </w:pPr>
      <w:r w:rsidRPr="0073434A">
        <w:rPr>
          <w:rFonts w:ascii="Arial" w:hAnsi="Arial" w:cs="Arial"/>
          <w:b/>
          <w:color w:val="auto"/>
          <w:szCs w:val="24"/>
        </w:rPr>
        <w:t>Data Controller</w:t>
      </w:r>
      <w:r w:rsidR="00806D9E" w:rsidRPr="0073434A">
        <w:rPr>
          <w:rFonts w:ascii="Arial" w:hAnsi="Arial" w:cs="Arial"/>
          <w:b/>
          <w:color w:val="auto"/>
          <w:szCs w:val="24"/>
        </w:rPr>
        <w:t xml:space="preserve">: </w:t>
      </w:r>
      <w:r w:rsidR="0073434A" w:rsidRPr="0073434A">
        <w:rPr>
          <w:rFonts w:ascii="Arial" w:hAnsi="Arial" w:cs="Arial"/>
          <w:color w:val="auto"/>
          <w:szCs w:val="24"/>
        </w:rPr>
        <w:t>George Clare Surgery, Swan Drive, New Road, Chatteris, PE16 6EX.</w:t>
      </w:r>
    </w:p>
    <w:p w:rsidR="00764B85" w:rsidRPr="0073434A" w:rsidRDefault="00764B85" w:rsidP="00806D9E">
      <w:pPr>
        <w:rPr>
          <w:rFonts w:ascii="Arial" w:hAnsi="Arial" w:cs="Arial"/>
          <w:b/>
          <w:color w:val="auto"/>
          <w:szCs w:val="24"/>
        </w:rPr>
      </w:pPr>
      <w:r w:rsidRPr="0073434A">
        <w:rPr>
          <w:rFonts w:ascii="Arial" w:hAnsi="Arial" w:cs="Arial"/>
          <w:b/>
          <w:color w:val="auto"/>
          <w:szCs w:val="24"/>
        </w:rPr>
        <w:t>Data Protection Registration Number</w:t>
      </w:r>
      <w:r w:rsidR="00806D9E" w:rsidRPr="0073434A">
        <w:rPr>
          <w:rFonts w:ascii="Arial" w:hAnsi="Arial" w:cs="Arial"/>
          <w:b/>
          <w:color w:val="auto"/>
          <w:szCs w:val="24"/>
        </w:rPr>
        <w:t xml:space="preserve">: </w:t>
      </w:r>
      <w:r w:rsidR="0073434A" w:rsidRPr="0073434A">
        <w:rPr>
          <w:rFonts w:ascii="Arial" w:hAnsi="Arial" w:cs="Arial"/>
          <w:color w:val="auto"/>
          <w:szCs w:val="24"/>
        </w:rPr>
        <w:t>Z9571750</w:t>
      </w:r>
    </w:p>
    <w:p w:rsidR="00764B85" w:rsidRPr="0073434A" w:rsidRDefault="00764B85">
      <w:pPr>
        <w:ind w:right="806"/>
        <w:rPr>
          <w:rFonts w:ascii="Arial" w:hAnsi="Arial" w:cs="Arial"/>
          <w:color w:val="auto"/>
          <w:szCs w:val="24"/>
        </w:rPr>
      </w:pPr>
    </w:p>
    <w:p w:rsidR="004B44BE" w:rsidRPr="0073434A" w:rsidRDefault="00B7164F">
      <w:pPr>
        <w:rPr>
          <w:rFonts w:ascii="Arial" w:hAnsi="Arial" w:cs="Arial"/>
          <w:color w:val="auto"/>
          <w:szCs w:val="24"/>
        </w:rPr>
      </w:pPr>
      <w:r w:rsidRPr="0073434A">
        <w:rPr>
          <w:rFonts w:ascii="Arial" w:hAnsi="Arial" w:cs="Arial"/>
          <w:color w:val="auto"/>
          <w:szCs w:val="24"/>
        </w:rPr>
        <w:t>As a</w:t>
      </w:r>
      <w:r w:rsidR="00281FA1" w:rsidRPr="0073434A">
        <w:rPr>
          <w:rFonts w:ascii="Arial" w:hAnsi="Arial" w:cs="Arial"/>
          <w:color w:val="auto"/>
          <w:szCs w:val="24"/>
        </w:rPr>
        <w:t xml:space="preserve"> </w:t>
      </w:r>
      <w:r w:rsidRPr="0073434A">
        <w:rPr>
          <w:rFonts w:ascii="Arial" w:hAnsi="Arial" w:cs="Arial"/>
          <w:color w:val="auto"/>
          <w:szCs w:val="24"/>
        </w:rPr>
        <w:t xml:space="preserve">general practice providing services under </w:t>
      </w:r>
      <w:r w:rsidR="00281FA1" w:rsidRPr="0073434A">
        <w:rPr>
          <w:rFonts w:ascii="Arial" w:hAnsi="Arial" w:cs="Arial"/>
          <w:color w:val="auto"/>
          <w:szCs w:val="24"/>
        </w:rPr>
        <w:t xml:space="preserve">an NHS </w:t>
      </w:r>
      <w:r w:rsidRPr="0073434A">
        <w:rPr>
          <w:rFonts w:ascii="Arial" w:hAnsi="Arial" w:cs="Arial"/>
          <w:color w:val="auto"/>
          <w:szCs w:val="24"/>
        </w:rPr>
        <w:t xml:space="preserve">contract we process personal and special category data relating to our staff and those we treat, registered patients and others, internally and with other organisations external to the practice. We also hold data on other types of customers, suppliers, business contacts and other people we have relationships with or may need to contact. </w:t>
      </w:r>
    </w:p>
    <w:p w:rsidR="004B44BE" w:rsidRPr="0073434A" w:rsidRDefault="00B7164F">
      <w:pPr>
        <w:spacing w:after="0" w:line="259" w:lineRule="auto"/>
        <w:ind w:left="0" w:firstLine="0"/>
        <w:rPr>
          <w:rFonts w:ascii="Arial" w:hAnsi="Arial" w:cs="Arial"/>
          <w:color w:val="auto"/>
          <w:szCs w:val="24"/>
        </w:rPr>
      </w:pPr>
      <w:r w:rsidRPr="0073434A">
        <w:rPr>
          <w:rFonts w:ascii="Arial" w:hAnsi="Arial" w:cs="Arial"/>
          <w:color w:val="auto"/>
          <w:szCs w:val="24"/>
        </w:rPr>
        <w:t xml:space="preserve"> </w:t>
      </w:r>
    </w:p>
    <w:p w:rsidR="004B44BE" w:rsidRPr="0073434A" w:rsidRDefault="00B7164F">
      <w:pPr>
        <w:rPr>
          <w:rFonts w:ascii="Arial" w:hAnsi="Arial" w:cs="Arial"/>
          <w:color w:val="auto"/>
          <w:szCs w:val="24"/>
        </w:rPr>
      </w:pPr>
      <w:r w:rsidRPr="0073434A">
        <w:rPr>
          <w:rFonts w:ascii="Arial" w:hAnsi="Arial" w:cs="Arial"/>
          <w:color w:val="auto"/>
          <w:szCs w:val="24"/>
        </w:rPr>
        <w:t>We are also required by certain laws to disclose certain types of data to other organisations on a regular basis such as NHS Digital, Public Health England</w:t>
      </w:r>
      <w:r w:rsidR="00281FA1" w:rsidRPr="0073434A">
        <w:rPr>
          <w:rFonts w:ascii="Arial" w:hAnsi="Arial" w:cs="Arial"/>
          <w:color w:val="auto"/>
          <w:szCs w:val="24"/>
        </w:rPr>
        <w:t xml:space="preserve">, NHS England, the Local Authority, NHS or the Cambridgeshire and </w:t>
      </w:r>
      <w:r w:rsidR="005F60EF">
        <w:rPr>
          <w:rFonts w:ascii="Arial" w:hAnsi="Arial" w:cs="Arial"/>
          <w:color w:val="auto"/>
          <w:szCs w:val="24"/>
        </w:rPr>
        <w:t>Peterborough Integrated Care Board</w:t>
      </w:r>
      <w:r w:rsidR="00281FA1" w:rsidRPr="0073434A">
        <w:rPr>
          <w:rFonts w:ascii="Arial" w:hAnsi="Arial" w:cs="Arial"/>
          <w:color w:val="auto"/>
          <w:szCs w:val="24"/>
        </w:rPr>
        <w:t>.</w:t>
      </w:r>
    </w:p>
    <w:p w:rsidR="004B44BE" w:rsidRPr="0073434A" w:rsidRDefault="00B7164F">
      <w:pPr>
        <w:spacing w:after="0" w:line="259" w:lineRule="auto"/>
        <w:ind w:left="0" w:firstLine="0"/>
        <w:rPr>
          <w:rFonts w:ascii="Arial" w:hAnsi="Arial" w:cs="Arial"/>
          <w:color w:val="auto"/>
          <w:szCs w:val="24"/>
        </w:rPr>
      </w:pPr>
      <w:r w:rsidRPr="0073434A">
        <w:rPr>
          <w:rFonts w:ascii="Arial" w:hAnsi="Arial" w:cs="Arial"/>
          <w:color w:val="auto"/>
          <w:szCs w:val="24"/>
        </w:rPr>
        <w:t xml:space="preserve">  </w:t>
      </w:r>
    </w:p>
    <w:p w:rsidR="004B44BE" w:rsidRPr="0073434A" w:rsidRDefault="00B7164F">
      <w:pPr>
        <w:rPr>
          <w:rFonts w:ascii="Arial" w:hAnsi="Arial" w:cs="Arial"/>
          <w:color w:val="auto"/>
          <w:szCs w:val="24"/>
        </w:rPr>
      </w:pPr>
      <w:r w:rsidRPr="0073434A">
        <w:rPr>
          <w:rFonts w:ascii="Arial" w:hAnsi="Arial" w:cs="Arial"/>
          <w:color w:val="auto"/>
          <w:szCs w:val="24"/>
        </w:rPr>
        <w:t>We are also required by certain laws to disclose certain types of data to other organisations on an event by event basis, such as CQC or the General Medical Council</w:t>
      </w:r>
      <w:r w:rsidR="005F60EF">
        <w:rPr>
          <w:rFonts w:ascii="Arial" w:hAnsi="Arial" w:cs="Arial"/>
          <w:color w:val="auto"/>
          <w:szCs w:val="24"/>
        </w:rPr>
        <w:t>,</w:t>
      </w:r>
      <w:r w:rsidRPr="0073434A">
        <w:rPr>
          <w:rFonts w:ascii="Arial" w:hAnsi="Arial" w:cs="Arial"/>
          <w:color w:val="auto"/>
          <w:szCs w:val="24"/>
        </w:rPr>
        <w:t xml:space="preserve"> </w:t>
      </w:r>
    </w:p>
    <w:p w:rsidR="004B44BE" w:rsidRPr="0073434A" w:rsidRDefault="00B7164F">
      <w:pPr>
        <w:spacing w:after="0" w:line="259" w:lineRule="auto"/>
        <w:ind w:left="0" w:firstLine="0"/>
        <w:rPr>
          <w:rFonts w:ascii="Arial" w:hAnsi="Arial" w:cs="Arial"/>
          <w:color w:val="auto"/>
          <w:szCs w:val="24"/>
        </w:rPr>
      </w:pPr>
      <w:r w:rsidRPr="0073434A">
        <w:rPr>
          <w:rFonts w:ascii="Arial" w:hAnsi="Arial" w:cs="Arial"/>
          <w:color w:val="auto"/>
          <w:szCs w:val="24"/>
        </w:rPr>
        <w:t xml:space="preserve"> </w:t>
      </w:r>
    </w:p>
    <w:p w:rsidR="004B44BE" w:rsidRPr="0073434A" w:rsidRDefault="00B7164F" w:rsidP="00282D1C">
      <w:pPr>
        <w:rPr>
          <w:rFonts w:ascii="Arial" w:hAnsi="Arial" w:cs="Arial"/>
          <w:color w:val="auto"/>
          <w:szCs w:val="24"/>
        </w:rPr>
      </w:pPr>
      <w:r w:rsidRPr="0073434A">
        <w:rPr>
          <w:rFonts w:ascii="Arial" w:hAnsi="Arial" w:cs="Arial"/>
          <w:color w:val="auto"/>
          <w:szCs w:val="24"/>
        </w:rPr>
        <w:t xml:space="preserve">These processing activities, and others, are described in detail in our Practice Privacy Notice. </w:t>
      </w:r>
      <w:r w:rsidR="00282D1C" w:rsidRPr="0073434A">
        <w:rPr>
          <w:rFonts w:ascii="Arial" w:hAnsi="Arial" w:cs="Arial"/>
          <w:color w:val="auto"/>
          <w:szCs w:val="24"/>
        </w:rPr>
        <w:t xml:space="preserve">This can be found </w:t>
      </w:r>
      <w:r w:rsidR="00282D1C" w:rsidRPr="005F60EF">
        <w:rPr>
          <w:rFonts w:ascii="Arial" w:hAnsi="Arial" w:cs="Arial"/>
          <w:color w:val="auto"/>
          <w:szCs w:val="24"/>
        </w:rPr>
        <w:t xml:space="preserve">here: </w:t>
      </w:r>
      <w:hyperlink r:id="rId8" w:history="1">
        <w:r w:rsidR="005F60EF" w:rsidRPr="005F60EF">
          <w:rPr>
            <w:rStyle w:val="Hyperlink"/>
            <w:rFonts w:ascii="Arial" w:hAnsi="Arial" w:cs="Arial"/>
          </w:rPr>
          <w:t>https://www.georgeclaresurgery.nhs.uk/privacy-policy</w:t>
        </w:r>
      </w:hyperlink>
      <w:r w:rsidR="005F60EF">
        <w:t xml:space="preserve"> </w:t>
      </w:r>
    </w:p>
    <w:p w:rsidR="004B44BE" w:rsidRPr="0073434A" w:rsidRDefault="00B7164F">
      <w:pPr>
        <w:spacing w:after="0" w:line="259" w:lineRule="auto"/>
        <w:ind w:left="0" w:firstLine="0"/>
        <w:rPr>
          <w:rFonts w:ascii="Arial" w:hAnsi="Arial" w:cs="Arial"/>
          <w:color w:val="auto"/>
          <w:szCs w:val="24"/>
        </w:rPr>
      </w:pPr>
      <w:r w:rsidRPr="0073434A">
        <w:rPr>
          <w:rFonts w:ascii="Arial" w:hAnsi="Arial" w:cs="Arial"/>
          <w:b/>
          <w:color w:val="auto"/>
          <w:szCs w:val="24"/>
        </w:rPr>
        <w:t xml:space="preserve"> </w:t>
      </w:r>
    </w:p>
    <w:p w:rsidR="004B44BE" w:rsidRPr="0073434A" w:rsidRDefault="00B7164F">
      <w:pPr>
        <w:pStyle w:val="Heading1"/>
        <w:ind w:left="-5"/>
        <w:rPr>
          <w:rFonts w:ascii="Arial" w:hAnsi="Arial" w:cs="Arial"/>
          <w:color w:val="auto"/>
          <w:szCs w:val="24"/>
        </w:rPr>
      </w:pPr>
      <w:r w:rsidRPr="0073434A">
        <w:rPr>
          <w:rFonts w:ascii="Arial" w:hAnsi="Arial" w:cs="Arial"/>
          <w:color w:val="auto"/>
          <w:szCs w:val="24"/>
        </w:rPr>
        <w:t xml:space="preserve">Why this policy exists </w:t>
      </w:r>
    </w:p>
    <w:p w:rsidR="004B44BE" w:rsidRPr="0073434A" w:rsidRDefault="00B7164F">
      <w:pPr>
        <w:spacing w:after="0" w:line="259" w:lineRule="auto"/>
        <w:ind w:left="0" w:firstLine="0"/>
        <w:rPr>
          <w:rFonts w:ascii="Arial" w:hAnsi="Arial" w:cs="Arial"/>
          <w:color w:val="auto"/>
          <w:szCs w:val="24"/>
        </w:rPr>
      </w:pPr>
      <w:r w:rsidRPr="0073434A">
        <w:rPr>
          <w:rFonts w:ascii="Arial" w:hAnsi="Arial" w:cs="Arial"/>
          <w:b/>
          <w:color w:val="auto"/>
          <w:szCs w:val="24"/>
        </w:rPr>
        <w:t xml:space="preserve"> </w:t>
      </w:r>
    </w:p>
    <w:p w:rsidR="004B44BE" w:rsidRPr="0073434A" w:rsidRDefault="00B31204">
      <w:pPr>
        <w:rPr>
          <w:rFonts w:ascii="Arial" w:hAnsi="Arial" w:cs="Arial"/>
          <w:color w:val="auto"/>
          <w:szCs w:val="24"/>
        </w:rPr>
      </w:pPr>
      <w:r w:rsidRPr="0073434A">
        <w:rPr>
          <w:rFonts w:ascii="Arial" w:hAnsi="Arial" w:cs="Arial"/>
          <w:color w:val="auto"/>
          <w:szCs w:val="24"/>
        </w:rPr>
        <w:t>The practice recognises that</w:t>
      </w:r>
      <w:r w:rsidR="00137DF8" w:rsidRPr="0073434A">
        <w:rPr>
          <w:rFonts w:ascii="Arial" w:hAnsi="Arial" w:cs="Arial"/>
          <w:color w:val="auto"/>
          <w:szCs w:val="24"/>
        </w:rPr>
        <w:t xml:space="preserve"> with</w:t>
      </w:r>
      <w:r w:rsidRPr="0073434A">
        <w:rPr>
          <w:rFonts w:ascii="Arial" w:hAnsi="Arial" w:cs="Arial"/>
          <w:color w:val="auto"/>
          <w:szCs w:val="24"/>
        </w:rPr>
        <w:t xml:space="preserve"> the </w:t>
      </w:r>
      <w:r w:rsidR="003027E8" w:rsidRPr="0073434A">
        <w:rPr>
          <w:rFonts w:ascii="Arial" w:hAnsi="Arial" w:cs="Arial"/>
          <w:color w:val="auto"/>
          <w:szCs w:val="24"/>
        </w:rPr>
        <w:t xml:space="preserve">advance of technology, and more </w:t>
      </w:r>
      <w:r w:rsidR="00B7164F" w:rsidRPr="0073434A">
        <w:rPr>
          <w:rFonts w:ascii="Arial" w:hAnsi="Arial" w:cs="Arial"/>
          <w:color w:val="auto"/>
          <w:szCs w:val="24"/>
        </w:rPr>
        <w:t xml:space="preserve">complex ways to share and communicate digitally, the emphasis of data processing needs to be refocused to a default of protection and </w:t>
      </w:r>
      <w:r w:rsidR="003027E8" w:rsidRPr="0073434A">
        <w:rPr>
          <w:rFonts w:ascii="Arial" w:hAnsi="Arial" w:cs="Arial"/>
          <w:color w:val="auto"/>
          <w:szCs w:val="24"/>
        </w:rPr>
        <w:t>ensure</w:t>
      </w:r>
      <w:r w:rsidR="00B7164F" w:rsidRPr="0073434A">
        <w:rPr>
          <w:rFonts w:ascii="Arial" w:hAnsi="Arial" w:cs="Arial"/>
          <w:color w:val="auto"/>
          <w:szCs w:val="24"/>
        </w:rPr>
        <w:t xml:space="preserve"> disclosure is lawful, informed, controlled, and of benefit to the data subject. </w:t>
      </w:r>
    </w:p>
    <w:p w:rsidR="004B44BE" w:rsidRPr="0073434A" w:rsidRDefault="00B7164F">
      <w:pPr>
        <w:spacing w:after="0" w:line="259" w:lineRule="auto"/>
        <w:ind w:left="0" w:firstLine="0"/>
        <w:rPr>
          <w:rFonts w:ascii="Arial" w:hAnsi="Arial" w:cs="Arial"/>
          <w:color w:val="auto"/>
          <w:szCs w:val="24"/>
        </w:rPr>
      </w:pPr>
      <w:r w:rsidRPr="0073434A">
        <w:rPr>
          <w:rFonts w:ascii="Arial" w:hAnsi="Arial" w:cs="Arial"/>
          <w:color w:val="auto"/>
          <w:szCs w:val="24"/>
        </w:rPr>
        <w:t xml:space="preserve"> </w:t>
      </w:r>
    </w:p>
    <w:p w:rsidR="004B44BE" w:rsidRPr="0073434A" w:rsidRDefault="00A8681A" w:rsidP="00A8681A">
      <w:pPr>
        <w:spacing w:after="1" w:line="240" w:lineRule="auto"/>
        <w:ind w:left="0" w:firstLine="0"/>
        <w:rPr>
          <w:rFonts w:ascii="Arial" w:hAnsi="Arial" w:cs="Arial"/>
          <w:color w:val="auto"/>
          <w:szCs w:val="24"/>
        </w:rPr>
      </w:pPr>
      <w:r w:rsidRPr="0073434A">
        <w:rPr>
          <w:rFonts w:ascii="Arial" w:hAnsi="Arial" w:cs="Arial"/>
          <w:color w:val="auto"/>
          <w:szCs w:val="24"/>
        </w:rPr>
        <w:t>The GDPR enables</w:t>
      </w:r>
      <w:r w:rsidR="00282D1C" w:rsidRPr="0073434A">
        <w:rPr>
          <w:rFonts w:ascii="Arial" w:hAnsi="Arial" w:cs="Arial"/>
          <w:color w:val="auto"/>
          <w:szCs w:val="24"/>
        </w:rPr>
        <w:t xml:space="preserve"> </w:t>
      </w:r>
      <w:r w:rsidRPr="0073434A">
        <w:rPr>
          <w:rFonts w:ascii="Arial" w:hAnsi="Arial" w:cs="Arial"/>
          <w:color w:val="auto"/>
          <w:szCs w:val="24"/>
        </w:rPr>
        <w:t xml:space="preserve">the </w:t>
      </w:r>
      <w:r w:rsidR="00282D1C" w:rsidRPr="0073434A">
        <w:rPr>
          <w:rFonts w:ascii="Arial" w:hAnsi="Arial" w:cs="Arial"/>
          <w:color w:val="auto"/>
          <w:szCs w:val="24"/>
        </w:rPr>
        <w:t>Practice</w:t>
      </w:r>
      <w:r w:rsidRPr="0073434A">
        <w:rPr>
          <w:rFonts w:ascii="Arial" w:hAnsi="Arial" w:cs="Arial"/>
          <w:color w:val="auto"/>
          <w:szCs w:val="24"/>
        </w:rPr>
        <w:t xml:space="preserve"> </w:t>
      </w:r>
      <w:r w:rsidR="00B7164F" w:rsidRPr="0073434A">
        <w:rPr>
          <w:rFonts w:ascii="Arial" w:hAnsi="Arial" w:cs="Arial"/>
          <w:color w:val="auto"/>
          <w:szCs w:val="24"/>
        </w:rPr>
        <w:t xml:space="preserve">to build patient trust in how </w:t>
      </w:r>
      <w:r w:rsidRPr="0073434A">
        <w:rPr>
          <w:rFonts w:ascii="Arial" w:hAnsi="Arial" w:cs="Arial"/>
          <w:color w:val="auto"/>
          <w:szCs w:val="24"/>
        </w:rPr>
        <w:t>we</w:t>
      </w:r>
      <w:r w:rsidR="00B7164F" w:rsidRPr="0073434A">
        <w:rPr>
          <w:rFonts w:ascii="Arial" w:hAnsi="Arial" w:cs="Arial"/>
          <w:color w:val="auto"/>
          <w:szCs w:val="24"/>
        </w:rPr>
        <w:t xml:space="preserve"> collect and use personal data, </w:t>
      </w:r>
      <w:r w:rsidRPr="0073434A">
        <w:rPr>
          <w:rFonts w:ascii="Arial" w:hAnsi="Arial" w:cs="Arial"/>
          <w:color w:val="auto"/>
          <w:szCs w:val="24"/>
        </w:rPr>
        <w:t>and improve the way we provide services.</w:t>
      </w:r>
    </w:p>
    <w:p w:rsidR="00A8681A" w:rsidRPr="0073434A" w:rsidRDefault="00A8681A" w:rsidP="00A8681A">
      <w:pPr>
        <w:spacing w:after="1" w:line="240" w:lineRule="auto"/>
        <w:ind w:left="0" w:firstLine="0"/>
        <w:rPr>
          <w:rFonts w:ascii="Arial" w:hAnsi="Arial" w:cs="Arial"/>
          <w:color w:val="auto"/>
          <w:szCs w:val="24"/>
        </w:rPr>
      </w:pPr>
    </w:p>
    <w:p w:rsidR="004B44BE" w:rsidRPr="0073434A" w:rsidRDefault="00B7164F">
      <w:pPr>
        <w:rPr>
          <w:rFonts w:ascii="Arial" w:hAnsi="Arial" w:cs="Arial"/>
          <w:color w:val="auto"/>
          <w:szCs w:val="24"/>
        </w:rPr>
      </w:pPr>
      <w:r w:rsidRPr="0073434A">
        <w:rPr>
          <w:rFonts w:ascii="Arial" w:hAnsi="Arial" w:cs="Arial"/>
          <w:color w:val="auto"/>
          <w:szCs w:val="24"/>
        </w:rPr>
        <w:t>We are open about how we store and process personal data</w:t>
      </w:r>
      <w:r w:rsidR="00A8681A" w:rsidRPr="0073434A">
        <w:rPr>
          <w:rFonts w:ascii="Arial" w:hAnsi="Arial" w:cs="Arial"/>
          <w:color w:val="auto"/>
          <w:szCs w:val="24"/>
        </w:rPr>
        <w:t>,</w:t>
      </w:r>
      <w:r w:rsidRPr="0073434A">
        <w:rPr>
          <w:rFonts w:ascii="Arial" w:hAnsi="Arial" w:cs="Arial"/>
          <w:color w:val="auto"/>
          <w:szCs w:val="24"/>
        </w:rPr>
        <w:t xml:space="preserve"> and protect ourselves from the risks of a data breach. </w:t>
      </w:r>
    </w:p>
    <w:p w:rsidR="004B44BE" w:rsidRPr="0073434A" w:rsidRDefault="00B7164F">
      <w:pPr>
        <w:spacing w:after="0" w:line="259" w:lineRule="auto"/>
        <w:ind w:left="0" w:firstLine="0"/>
        <w:rPr>
          <w:rFonts w:ascii="Arial" w:hAnsi="Arial" w:cs="Arial"/>
          <w:color w:val="auto"/>
          <w:szCs w:val="24"/>
        </w:rPr>
      </w:pPr>
      <w:r w:rsidRPr="0073434A">
        <w:rPr>
          <w:rFonts w:ascii="Arial" w:hAnsi="Arial" w:cs="Arial"/>
          <w:b/>
          <w:color w:val="auto"/>
          <w:szCs w:val="24"/>
        </w:rPr>
        <w:t xml:space="preserve"> </w:t>
      </w:r>
    </w:p>
    <w:p w:rsidR="003027E8" w:rsidRPr="0073434A" w:rsidRDefault="003027E8">
      <w:pPr>
        <w:pStyle w:val="Heading1"/>
        <w:ind w:left="-5"/>
        <w:rPr>
          <w:rFonts w:ascii="Arial" w:hAnsi="Arial" w:cs="Arial"/>
          <w:color w:val="auto"/>
          <w:szCs w:val="24"/>
        </w:rPr>
      </w:pPr>
    </w:p>
    <w:p w:rsidR="004B44BE" w:rsidRPr="0073434A" w:rsidRDefault="00B7164F">
      <w:pPr>
        <w:pStyle w:val="Heading1"/>
        <w:ind w:left="-5"/>
        <w:rPr>
          <w:rFonts w:ascii="Arial" w:hAnsi="Arial" w:cs="Arial"/>
          <w:color w:val="auto"/>
          <w:szCs w:val="24"/>
        </w:rPr>
      </w:pPr>
      <w:r w:rsidRPr="0073434A">
        <w:rPr>
          <w:rFonts w:ascii="Arial" w:hAnsi="Arial" w:cs="Arial"/>
          <w:color w:val="auto"/>
          <w:szCs w:val="24"/>
        </w:rPr>
        <w:t xml:space="preserve">General </w:t>
      </w:r>
    </w:p>
    <w:p w:rsidR="004B44BE" w:rsidRPr="0073434A" w:rsidRDefault="00B7164F">
      <w:pPr>
        <w:spacing w:after="0" w:line="259" w:lineRule="auto"/>
        <w:ind w:left="0" w:firstLine="0"/>
        <w:rPr>
          <w:rFonts w:ascii="Arial" w:hAnsi="Arial" w:cs="Arial"/>
          <w:color w:val="auto"/>
          <w:szCs w:val="24"/>
        </w:rPr>
      </w:pPr>
      <w:r w:rsidRPr="0073434A">
        <w:rPr>
          <w:rFonts w:ascii="Arial" w:hAnsi="Arial" w:cs="Arial"/>
          <w:color w:val="auto"/>
          <w:szCs w:val="24"/>
        </w:rPr>
        <w:t xml:space="preserve"> </w:t>
      </w:r>
    </w:p>
    <w:p w:rsidR="004B44BE" w:rsidRPr="0073434A" w:rsidRDefault="00B7164F">
      <w:pPr>
        <w:rPr>
          <w:rFonts w:ascii="Arial" w:hAnsi="Arial" w:cs="Arial"/>
          <w:color w:val="auto"/>
          <w:szCs w:val="24"/>
        </w:rPr>
      </w:pPr>
      <w:r w:rsidRPr="0073434A">
        <w:rPr>
          <w:rFonts w:ascii="Arial" w:hAnsi="Arial" w:cs="Arial"/>
          <w:color w:val="auto"/>
          <w:szCs w:val="24"/>
        </w:rPr>
        <w:t>This policy applies no matter how the data is stored; electronically, documents, images, on paper</w:t>
      </w:r>
      <w:r w:rsidR="00A8681A" w:rsidRPr="0073434A">
        <w:rPr>
          <w:rFonts w:ascii="Arial" w:hAnsi="Arial" w:cs="Arial"/>
          <w:color w:val="auto"/>
          <w:szCs w:val="24"/>
        </w:rPr>
        <w:t>.</w:t>
      </w:r>
    </w:p>
    <w:p w:rsidR="004B44BE" w:rsidRPr="0073434A" w:rsidRDefault="00B7164F">
      <w:pPr>
        <w:spacing w:after="0" w:line="259" w:lineRule="auto"/>
        <w:ind w:left="0" w:firstLine="0"/>
        <w:rPr>
          <w:rFonts w:ascii="Arial" w:hAnsi="Arial" w:cs="Arial"/>
          <w:color w:val="auto"/>
          <w:szCs w:val="24"/>
        </w:rPr>
      </w:pPr>
      <w:r w:rsidRPr="0073434A">
        <w:rPr>
          <w:rFonts w:ascii="Arial" w:hAnsi="Arial" w:cs="Arial"/>
          <w:color w:val="auto"/>
          <w:szCs w:val="24"/>
        </w:rPr>
        <w:t xml:space="preserve"> </w:t>
      </w:r>
    </w:p>
    <w:p w:rsidR="004B44BE" w:rsidRPr="0073434A" w:rsidRDefault="00B7164F">
      <w:pPr>
        <w:rPr>
          <w:rFonts w:ascii="Arial" w:hAnsi="Arial" w:cs="Arial"/>
          <w:color w:val="auto"/>
          <w:szCs w:val="24"/>
        </w:rPr>
      </w:pPr>
      <w:r w:rsidRPr="0073434A">
        <w:rPr>
          <w:rFonts w:ascii="Arial" w:hAnsi="Arial" w:cs="Arial"/>
          <w:color w:val="auto"/>
          <w:szCs w:val="24"/>
        </w:rPr>
        <w:t xml:space="preserve">To comply with the law, personal data must only be collected and used fairly, stored safely and not disclosed unlawfully. </w:t>
      </w:r>
    </w:p>
    <w:p w:rsidR="004B44BE" w:rsidRPr="0073434A" w:rsidRDefault="00B7164F">
      <w:pPr>
        <w:spacing w:after="0" w:line="259" w:lineRule="auto"/>
        <w:ind w:left="0" w:firstLine="0"/>
        <w:rPr>
          <w:rFonts w:ascii="Arial" w:hAnsi="Arial" w:cs="Arial"/>
          <w:color w:val="auto"/>
          <w:szCs w:val="24"/>
        </w:rPr>
      </w:pPr>
      <w:r w:rsidRPr="0073434A">
        <w:rPr>
          <w:rFonts w:ascii="Arial" w:hAnsi="Arial" w:cs="Arial"/>
          <w:color w:val="auto"/>
          <w:szCs w:val="24"/>
        </w:rPr>
        <w:t xml:space="preserve"> </w:t>
      </w:r>
    </w:p>
    <w:p w:rsidR="004B44BE" w:rsidRPr="0073434A" w:rsidRDefault="00B7164F">
      <w:pPr>
        <w:rPr>
          <w:rFonts w:ascii="Arial" w:hAnsi="Arial" w:cs="Arial"/>
          <w:color w:val="auto"/>
          <w:szCs w:val="24"/>
        </w:rPr>
      </w:pPr>
      <w:r w:rsidRPr="0073434A">
        <w:rPr>
          <w:rFonts w:ascii="Arial" w:hAnsi="Arial" w:cs="Arial"/>
          <w:color w:val="auto"/>
          <w:szCs w:val="24"/>
        </w:rPr>
        <w:t xml:space="preserve">Personal data must:  </w:t>
      </w:r>
    </w:p>
    <w:p w:rsidR="004B44BE" w:rsidRPr="0073434A" w:rsidRDefault="00B7164F">
      <w:pPr>
        <w:spacing w:after="9" w:line="259" w:lineRule="auto"/>
        <w:ind w:left="0" w:firstLine="0"/>
        <w:rPr>
          <w:rFonts w:ascii="Arial" w:hAnsi="Arial" w:cs="Arial"/>
          <w:color w:val="auto"/>
          <w:szCs w:val="24"/>
        </w:rPr>
      </w:pPr>
      <w:r w:rsidRPr="0073434A">
        <w:rPr>
          <w:rFonts w:ascii="Arial" w:hAnsi="Arial" w:cs="Arial"/>
          <w:color w:val="auto"/>
          <w:szCs w:val="24"/>
        </w:rPr>
        <w:t xml:space="preserve"> </w:t>
      </w:r>
    </w:p>
    <w:p w:rsidR="004B44BE" w:rsidRPr="0073434A" w:rsidRDefault="00B7164F">
      <w:pPr>
        <w:numPr>
          <w:ilvl w:val="0"/>
          <w:numId w:val="1"/>
        </w:numPr>
        <w:ind w:hanging="360"/>
        <w:rPr>
          <w:rFonts w:ascii="Arial" w:hAnsi="Arial" w:cs="Arial"/>
          <w:color w:val="auto"/>
          <w:szCs w:val="24"/>
        </w:rPr>
      </w:pPr>
      <w:r w:rsidRPr="0073434A">
        <w:rPr>
          <w:rFonts w:ascii="Arial" w:hAnsi="Arial" w:cs="Arial"/>
          <w:color w:val="auto"/>
          <w:szCs w:val="24"/>
        </w:rPr>
        <w:lastRenderedPageBreak/>
        <w:t>Be processed fairly and lawfully,</w:t>
      </w:r>
      <w:r w:rsidR="00A8681A" w:rsidRPr="0073434A">
        <w:rPr>
          <w:rFonts w:ascii="Arial" w:hAnsi="Arial" w:cs="Arial"/>
          <w:color w:val="auto"/>
          <w:szCs w:val="24"/>
        </w:rPr>
        <w:t xml:space="preserve"> and transparently,</w:t>
      </w:r>
      <w:r w:rsidRPr="0073434A">
        <w:rPr>
          <w:rFonts w:ascii="Arial" w:hAnsi="Arial" w:cs="Arial"/>
          <w:color w:val="auto"/>
          <w:szCs w:val="24"/>
        </w:rPr>
        <w:t xml:space="preserve"> in line with </w:t>
      </w:r>
      <w:r w:rsidR="00A8681A" w:rsidRPr="0073434A">
        <w:rPr>
          <w:rFonts w:ascii="Arial" w:hAnsi="Arial" w:cs="Arial"/>
          <w:color w:val="auto"/>
          <w:szCs w:val="24"/>
        </w:rPr>
        <w:t>UK Data Protection Legislation</w:t>
      </w:r>
      <w:r w:rsidRPr="0073434A">
        <w:rPr>
          <w:rFonts w:ascii="Arial" w:hAnsi="Arial" w:cs="Arial"/>
          <w:color w:val="auto"/>
          <w:szCs w:val="24"/>
        </w:rPr>
        <w:t xml:space="preserve"> and the Common Law </w:t>
      </w:r>
      <w:r w:rsidR="0072640C" w:rsidRPr="0073434A">
        <w:rPr>
          <w:rFonts w:ascii="Arial" w:hAnsi="Arial" w:cs="Arial"/>
          <w:color w:val="auto"/>
          <w:szCs w:val="24"/>
        </w:rPr>
        <w:t xml:space="preserve">Duty </w:t>
      </w:r>
      <w:r w:rsidRPr="0073434A">
        <w:rPr>
          <w:rFonts w:ascii="Arial" w:hAnsi="Arial" w:cs="Arial"/>
          <w:color w:val="auto"/>
          <w:szCs w:val="24"/>
        </w:rPr>
        <w:t>Confidentiality</w:t>
      </w:r>
    </w:p>
    <w:p w:rsidR="004B44BE" w:rsidRPr="0073434A" w:rsidRDefault="00B7164F">
      <w:pPr>
        <w:numPr>
          <w:ilvl w:val="0"/>
          <w:numId w:val="1"/>
        </w:numPr>
        <w:ind w:hanging="360"/>
        <w:rPr>
          <w:rFonts w:ascii="Arial" w:hAnsi="Arial" w:cs="Arial"/>
          <w:color w:val="auto"/>
          <w:szCs w:val="24"/>
        </w:rPr>
      </w:pPr>
      <w:r w:rsidRPr="0073434A">
        <w:rPr>
          <w:rFonts w:ascii="Arial" w:hAnsi="Arial" w:cs="Arial"/>
          <w:color w:val="auto"/>
          <w:szCs w:val="24"/>
        </w:rPr>
        <w:t xml:space="preserve">Be obtained only for specific, lawful purposes </w:t>
      </w:r>
    </w:p>
    <w:p w:rsidR="004B44BE" w:rsidRPr="0073434A" w:rsidRDefault="00B7164F">
      <w:pPr>
        <w:numPr>
          <w:ilvl w:val="0"/>
          <w:numId w:val="1"/>
        </w:numPr>
        <w:ind w:hanging="360"/>
        <w:rPr>
          <w:rFonts w:ascii="Arial" w:hAnsi="Arial" w:cs="Arial"/>
          <w:color w:val="auto"/>
          <w:szCs w:val="24"/>
        </w:rPr>
      </w:pPr>
      <w:r w:rsidRPr="0073434A">
        <w:rPr>
          <w:rFonts w:ascii="Arial" w:hAnsi="Arial" w:cs="Arial"/>
          <w:color w:val="auto"/>
          <w:szCs w:val="24"/>
        </w:rPr>
        <w:t xml:space="preserve">Be adequate, relevant and not excessive </w:t>
      </w:r>
    </w:p>
    <w:p w:rsidR="004B44BE" w:rsidRPr="0073434A" w:rsidRDefault="00B7164F">
      <w:pPr>
        <w:numPr>
          <w:ilvl w:val="0"/>
          <w:numId w:val="1"/>
        </w:numPr>
        <w:ind w:hanging="360"/>
        <w:rPr>
          <w:rFonts w:ascii="Arial" w:hAnsi="Arial" w:cs="Arial"/>
          <w:color w:val="auto"/>
          <w:szCs w:val="24"/>
        </w:rPr>
      </w:pPr>
      <w:r w:rsidRPr="0073434A">
        <w:rPr>
          <w:rFonts w:ascii="Arial" w:hAnsi="Arial" w:cs="Arial"/>
          <w:color w:val="auto"/>
          <w:szCs w:val="24"/>
        </w:rPr>
        <w:t xml:space="preserve">Be accurate and kept up to date </w:t>
      </w:r>
    </w:p>
    <w:p w:rsidR="004B44BE" w:rsidRPr="0073434A" w:rsidRDefault="00B7164F">
      <w:pPr>
        <w:numPr>
          <w:ilvl w:val="0"/>
          <w:numId w:val="1"/>
        </w:numPr>
        <w:ind w:hanging="360"/>
        <w:rPr>
          <w:rFonts w:ascii="Arial" w:hAnsi="Arial" w:cs="Arial"/>
          <w:color w:val="auto"/>
          <w:szCs w:val="24"/>
        </w:rPr>
      </w:pPr>
      <w:r w:rsidRPr="0073434A">
        <w:rPr>
          <w:rFonts w:ascii="Arial" w:hAnsi="Arial" w:cs="Arial"/>
          <w:color w:val="auto"/>
          <w:szCs w:val="24"/>
        </w:rPr>
        <w:t xml:space="preserve">Not be held for any longer than necessary </w:t>
      </w:r>
    </w:p>
    <w:p w:rsidR="004B44BE" w:rsidRPr="0073434A" w:rsidRDefault="00B7164F">
      <w:pPr>
        <w:numPr>
          <w:ilvl w:val="0"/>
          <w:numId w:val="1"/>
        </w:numPr>
        <w:ind w:hanging="360"/>
        <w:rPr>
          <w:rFonts w:ascii="Arial" w:hAnsi="Arial" w:cs="Arial"/>
          <w:color w:val="auto"/>
          <w:szCs w:val="24"/>
        </w:rPr>
      </w:pPr>
      <w:r w:rsidRPr="0073434A">
        <w:rPr>
          <w:rFonts w:ascii="Arial" w:hAnsi="Arial" w:cs="Arial"/>
          <w:color w:val="auto"/>
          <w:szCs w:val="24"/>
        </w:rPr>
        <w:t xml:space="preserve">Processed in accordance with the rights of data subjects </w:t>
      </w:r>
    </w:p>
    <w:p w:rsidR="004B44BE" w:rsidRPr="0073434A" w:rsidRDefault="00B7164F">
      <w:pPr>
        <w:numPr>
          <w:ilvl w:val="0"/>
          <w:numId w:val="1"/>
        </w:numPr>
        <w:ind w:hanging="360"/>
        <w:rPr>
          <w:rFonts w:ascii="Arial" w:hAnsi="Arial" w:cs="Arial"/>
          <w:color w:val="auto"/>
          <w:szCs w:val="24"/>
        </w:rPr>
      </w:pPr>
      <w:r w:rsidRPr="0073434A">
        <w:rPr>
          <w:rFonts w:ascii="Arial" w:hAnsi="Arial" w:cs="Arial"/>
          <w:color w:val="auto"/>
          <w:szCs w:val="24"/>
        </w:rPr>
        <w:t xml:space="preserve">Be protected in appropriate ways </w:t>
      </w:r>
    </w:p>
    <w:p w:rsidR="004B44BE" w:rsidRPr="0073434A" w:rsidRDefault="00B7164F">
      <w:pPr>
        <w:spacing w:after="0" w:line="259" w:lineRule="auto"/>
        <w:ind w:left="0" w:firstLine="0"/>
        <w:rPr>
          <w:rFonts w:ascii="Arial" w:hAnsi="Arial" w:cs="Arial"/>
          <w:color w:val="auto"/>
          <w:szCs w:val="24"/>
        </w:rPr>
      </w:pPr>
      <w:r w:rsidRPr="0073434A">
        <w:rPr>
          <w:rFonts w:ascii="Arial" w:hAnsi="Arial" w:cs="Arial"/>
          <w:b/>
          <w:color w:val="auto"/>
          <w:szCs w:val="24"/>
        </w:rPr>
        <w:t xml:space="preserve"> </w:t>
      </w:r>
    </w:p>
    <w:p w:rsidR="004B44BE" w:rsidRPr="0073434A" w:rsidRDefault="00B7164F">
      <w:pPr>
        <w:pStyle w:val="Heading1"/>
        <w:ind w:left="-5"/>
        <w:rPr>
          <w:rFonts w:ascii="Arial" w:hAnsi="Arial" w:cs="Arial"/>
          <w:color w:val="auto"/>
          <w:szCs w:val="24"/>
        </w:rPr>
      </w:pPr>
      <w:r w:rsidRPr="0073434A">
        <w:rPr>
          <w:rFonts w:ascii="Arial" w:hAnsi="Arial" w:cs="Arial"/>
          <w:color w:val="auto"/>
          <w:szCs w:val="24"/>
        </w:rPr>
        <w:t xml:space="preserve">Policy scope </w:t>
      </w:r>
    </w:p>
    <w:p w:rsidR="004B44BE" w:rsidRPr="0073434A" w:rsidRDefault="00B7164F">
      <w:pPr>
        <w:spacing w:after="0" w:line="259" w:lineRule="auto"/>
        <w:ind w:left="0" w:firstLine="0"/>
        <w:rPr>
          <w:rFonts w:ascii="Arial" w:hAnsi="Arial" w:cs="Arial"/>
          <w:color w:val="auto"/>
          <w:szCs w:val="24"/>
        </w:rPr>
      </w:pPr>
      <w:r w:rsidRPr="0073434A">
        <w:rPr>
          <w:rFonts w:ascii="Arial" w:hAnsi="Arial" w:cs="Arial"/>
          <w:color w:val="auto"/>
          <w:szCs w:val="24"/>
        </w:rPr>
        <w:t xml:space="preserve"> </w:t>
      </w:r>
    </w:p>
    <w:p w:rsidR="004B44BE" w:rsidRPr="0073434A" w:rsidRDefault="00B7164F">
      <w:pPr>
        <w:rPr>
          <w:rFonts w:ascii="Arial" w:hAnsi="Arial" w:cs="Arial"/>
          <w:color w:val="auto"/>
          <w:szCs w:val="24"/>
        </w:rPr>
      </w:pPr>
      <w:r w:rsidRPr="0073434A">
        <w:rPr>
          <w:rFonts w:ascii="Arial" w:hAnsi="Arial" w:cs="Arial"/>
          <w:color w:val="auto"/>
          <w:szCs w:val="24"/>
        </w:rPr>
        <w:t xml:space="preserve">This policy applies to our </w:t>
      </w:r>
      <w:r w:rsidR="00A8681A" w:rsidRPr="0073434A">
        <w:rPr>
          <w:rFonts w:ascii="Arial" w:hAnsi="Arial" w:cs="Arial"/>
          <w:color w:val="auto"/>
          <w:szCs w:val="24"/>
        </w:rPr>
        <w:t>whole practice team</w:t>
      </w:r>
      <w:r w:rsidRPr="0073434A">
        <w:rPr>
          <w:rFonts w:ascii="Arial" w:hAnsi="Arial" w:cs="Arial"/>
          <w:color w:val="auto"/>
          <w:szCs w:val="24"/>
        </w:rPr>
        <w:t xml:space="preserve">, clinical and non-clinical, </w:t>
      </w:r>
      <w:r w:rsidR="00A8681A" w:rsidRPr="0073434A">
        <w:rPr>
          <w:rFonts w:ascii="Arial" w:hAnsi="Arial" w:cs="Arial"/>
          <w:color w:val="auto"/>
          <w:szCs w:val="24"/>
        </w:rPr>
        <w:t xml:space="preserve">and </w:t>
      </w:r>
      <w:r w:rsidRPr="0073434A">
        <w:rPr>
          <w:rFonts w:ascii="Arial" w:hAnsi="Arial" w:cs="Arial"/>
          <w:color w:val="auto"/>
          <w:szCs w:val="24"/>
        </w:rPr>
        <w:t xml:space="preserve">to everyone who works </w:t>
      </w:r>
      <w:r w:rsidR="0072640C" w:rsidRPr="0073434A">
        <w:rPr>
          <w:rFonts w:ascii="Arial" w:hAnsi="Arial" w:cs="Arial"/>
          <w:color w:val="auto"/>
          <w:szCs w:val="24"/>
        </w:rPr>
        <w:t>within the practice</w:t>
      </w:r>
      <w:r w:rsidR="00137DF8" w:rsidRPr="0073434A">
        <w:rPr>
          <w:rFonts w:ascii="Arial" w:hAnsi="Arial" w:cs="Arial"/>
          <w:color w:val="auto"/>
          <w:szCs w:val="24"/>
        </w:rPr>
        <w:t>, this includes anyone who has agreed that they have a duty of confidence, and has access to the practice systems, and patient, staff and/or organisation-confidential or business sensitive information. This will include but not be limited to all employees of the Practice, partner organisations who access record systems, locums, students, volunteers and contractors.</w:t>
      </w:r>
      <w:r w:rsidR="0072640C" w:rsidRPr="0073434A">
        <w:rPr>
          <w:rFonts w:ascii="Arial" w:hAnsi="Arial" w:cs="Arial"/>
          <w:color w:val="auto"/>
          <w:szCs w:val="24"/>
        </w:rPr>
        <w:t xml:space="preserve"> </w:t>
      </w:r>
    </w:p>
    <w:p w:rsidR="00137DF8" w:rsidRPr="0073434A" w:rsidRDefault="00137DF8">
      <w:pPr>
        <w:rPr>
          <w:rFonts w:ascii="Arial" w:hAnsi="Arial" w:cs="Arial"/>
          <w:color w:val="auto"/>
          <w:szCs w:val="24"/>
        </w:rPr>
      </w:pPr>
    </w:p>
    <w:p w:rsidR="00137DF8" w:rsidRPr="0073434A" w:rsidRDefault="00137DF8">
      <w:pPr>
        <w:rPr>
          <w:rFonts w:ascii="Arial" w:hAnsi="Arial" w:cs="Arial"/>
          <w:color w:val="auto"/>
          <w:szCs w:val="24"/>
        </w:rPr>
      </w:pPr>
      <w:r w:rsidRPr="0073434A">
        <w:rPr>
          <w:rFonts w:ascii="Arial" w:hAnsi="Arial" w:cs="Arial"/>
          <w:color w:val="auto"/>
          <w:szCs w:val="24"/>
        </w:rPr>
        <w:t>It applies to all the personal data that we process.</w:t>
      </w:r>
    </w:p>
    <w:p w:rsidR="004B44BE" w:rsidRPr="0073434A" w:rsidRDefault="00B7164F">
      <w:pPr>
        <w:spacing w:after="0" w:line="259" w:lineRule="auto"/>
        <w:ind w:left="0" w:firstLine="0"/>
        <w:rPr>
          <w:rFonts w:ascii="Arial" w:hAnsi="Arial" w:cs="Arial"/>
          <w:color w:val="auto"/>
          <w:szCs w:val="24"/>
        </w:rPr>
      </w:pPr>
      <w:r w:rsidRPr="0073434A">
        <w:rPr>
          <w:rFonts w:ascii="Arial" w:hAnsi="Arial" w:cs="Arial"/>
          <w:color w:val="auto"/>
          <w:szCs w:val="24"/>
        </w:rPr>
        <w:t xml:space="preserve"> </w:t>
      </w:r>
    </w:p>
    <w:p w:rsidR="004B44BE" w:rsidRPr="0073434A" w:rsidRDefault="00B7164F">
      <w:pPr>
        <w:pStyle w:val="Heading1"/>
        <w:ind w:left="-5"/>
        <w:rPr>
          <w:rFonts w:ascii="Arial" w:hAnsi="Arial" w:cs="Arial"/>
          <w:color w:val="auto"/>
          <w:szCs w:val="24"/>
        </w:rPr>
      </w:pPr>
      <w:r w:rsidRPr="0073434A">
        <w:rPr>
          <w:rFonts w:ascii="Arial" w:hAnsi="Arial" w:cs="Arial"/>
          <w:color w:val="auto"/>
          <w:szCs w:val="24"/>
        </w:rPr>
        <w:t xml:space="preserve">Responsibilities </w:t>
      </w:r>
    </w:p>
    <w:p w:rsidR="004B44BE" w:rsidRPr="0073434A" w:rsidRDefault="00B7164F">
      <w:pPr>
        <w:spacing w:after="0" w:line="259" w:lineRule="auto"/>
        <w:ind w:left="0" w:firstLine="0"/>
        <w:rPr>
          <w:rFonts w:ascii="Arial" w:hAnsi="Arial" w:cs="Arial"/>
          <w:color w:val="auto"/>
          <w:szCs w:val="24"/>
        </w:rPr>
      </w:pPr>
      <w:r w:rsidRPr="0073434A">
        <w:rPr>
          <w:rFonts w:ascii="Arial" w:hAnsi="Arial" w:cs="Arial"/>
          <w:b/>
          <w:color w:val="auto"/>
          <w:szCs w:val="24"/>
        </w:rPr>
        <w:t xml:space="preserve"> </w:t>
      </w:r>
    </w:p>
    <w:p w:rsidR="0072640C" w:rsidRPr="0073434A" w:rsidRDefault="00B7164F">
      <w:pPr>
        <w:rPr>
          <w:rFonts w:ascii="Arial" w:hAnsi="Arial" w:cs="Arial"/>
          <w:color w:val="auto"/>
          <w:szCs w:val="24"/>
        </w:rPr>
      </w:pPr>
      <w:r w:rsidRPr="0073434A">
        <w:rPr>
          <w:rFonts w:ascii="Arial" w:hAnsi="Arial" w:cs="Arial"/>
          <w:color w:val="auto"/>
          <w:szCs w:val="24"/>
        </w:rPr>
        <w:t xml:space="preserve">Everyone who works for or with us has shared responsibility for ensuring data is collected, stored and handled appropriately. Each person that handles personal data in this organisation must ensure that it is handled and processed in line with this policy and data protection principles. </w:t>
      </w:r>
    </w:p>
    <w:p w:rsidR="0072640C" w:rsidRPr="0073434A" w:rsidRDefault="0072640C">
      <w:pPr>
        <w:rPr>
          <w:rFonts w:ascii="Arial" w:hAnsi="Arial" w:cs="Arial"/>
          <w:color w:val="auto"/>
          <w:szCs w:val="24"/>
        </w:rPr>
      </w:pPr>
    </w:p>
    <w:p w:rsidR="0072640C" w:rsidRPr="0073434A" w:rsidRDefault="0072640C">
      <w:pPr>
        <w:rPr>
          <w:rFonts w:ascii="Arial" w:hAnsi="Arial" w:cs="Arial"/>
          <w:color w:val="auto"/>
          <w:szCs w:val="24"/>
        </w:rPr>
      </w:pPr>
      <w:r w:rsidRPr="0073434A">
        <w:rPr>
          <w:rFonts w:ascii="Arial" w:hAnsi="Arial" w:cs="Arial"/>
          <w:color w:val="auto"/>
          <w:szCs w:val="24"/>
        </w:rPr>
        <w:t xml:space="preserve">The Practice, who holds the </w:t>
      </w:r>
      <w:r w:rsidR="003027E8" w:rsidRPr="0073434A">
        <w:rPr>
          <w:rFonts w:ascii="Arial" w:hAnsi="Arial" w:cs="Arial"/>
          <w:color w:val="auto"/>
          <w:szCs w:val="24"/>
        </w:rPr>
        <w:t xml:space="preserve">NHS </w:t>
      </w:r>
      <w:r w:rsidRPr="0073434A">
        <w:rPr>
          <w:rFonts w:ascii="Arial" w:hAnsi="Arial" w:cs="Arial"/>
          <w:color w:val="auto"/>
          <w:szCs w:val="24"/>
        </w:rPr>
        <w:t>GP contract, is the data controller, and is therefore responsible for ensuring that we meet all our legal obligations.</w:t>
      </w:r>
    </w:p>
    <w:p w:rsidR="0072640C" w:rsidRPr="0073434A" w:rsidRDefault="0072640C">
      <w:pPr>
        <w:rPr>
          <w:rFonts w:ascii="Arial" w:hAnsi="Arial" w:cs="Arial"/>
          <w:color w:val="auto"/>
          <w:szCs w:val="24"/>
        </w:rPr>
      </w:pPr>
    </w:p>
    <w:p w:rsidR="00572B85" w:rsidRPr="0073434A" w:rsidRDefault="00572B85" w:rsidP="00572B85">
      <w:pPr>
        <w:rPr>
          <w:rFonts w:ascii="Arial" w:hAnsi="Arial" w:cs="Arial"/>
          <w:color w:val="auto"/>
          <w:szCs w:val="24"/>
        </w:rPr>
      </w:pPr>
      <w:r w:rsidRPr="0073434A">
        <w:rPr>
          <w:rFonts w:ascii="Arial" w:hAnsi="Arial" w:cs="Arial"/>
          <w:color w:val="auto"/>
          <w:szCs w:val="24"/>
        </w:rPr>
        <w:t>The following specific duties and responsibilities apply within the Practice:</w:t>
      </w:r>
    </w:p>
    <w:p w:rsidR="00572B85" w:rsidRPr="0073434A" w:rsidRDefault="00572B85" w:rsidP="00572B85">
      <w:pPr>
        <w:pStyle w:val="ListParagraph"/>
        <w:numPr>
          <w:ilvl w:val="0"/>
          <w:numId w:val="8"/>
        </w:numPr>
        <w:rPr>
          <w:rFonts w:ascii="Arial" w:hAnsi="Arial" w:cs="Arial"/>
          <w:sz w:val="24"/>
          <w:szCs w:val="24"/>
        </w:rPr>
      </w:pPr>
      <w:r w:rsidRPr="0073434A">
        <w:rPr>
          <w:rFonts w:ascii="Arial" w:hAnsi="Arial" w:cs="Arial"/>
          <w:sz w:val="24"/>
          <w:szCs w:val="24"/>
        </w:rPr>
        <w:t xml:space="preserve">The </w:t>
      </w:r>
      <w:r w:rsidR="0073434A" w:rsidRPr="0073434A">
        <w:rPr>
          <w:rFonts w:ascii="Arial" w:hAnsi="Arial" w:cs="Arial"/>
          <w:sz w:val="24"/>
          <w:szCs w:val="24"/>
        </w:rPr>
        <w:t>Practice Manager</w:t>
      </w:r>
      <w:r w:rsidRPr="0073434A">
        <w:rPr>
          <w:rFonts w:ascii="Arial" w:hAnsi="Arial" w:cs="Arial"/>
          <w:sz w:val="24"/>
          <w:szCs w:val="24"/>
        </w:rPr>
        <w:t xml:space="preserve"> has overall responsibility for the Data Protection Policy.</w:t>
      </w:r>
    </w:p>
    <w:p w:rsidR="00572B85" w:rsidRPr="0073434A" w:rsidRDefault="00572B85" w:rsidP="00572B85">
      <w:pPr>
        <w:pStyle w:val="ListParagraph"/>
        <w:numPr>
          <w:ilvl w:val="0"/>
          <w:numId w:val="8"/>
        </w:numPr>
        <w:rPr>
          <w:rFonts w:ascii="Arial" w:hAnsi="Arial" w:cs="Arial"/>
          <w:sz w:val="24"/>
          <w:szCs w:val="24"/>
        </w:rPr>
      </w:pPr>
      <w:r w:rsidRPr="0073434A">
        <w:rPr>
          <w:rFonts w:ascii="Arial" w:hAnsi="Arial" w:cs="Arial"/>
          <w:sz w:val="24"/>
          <w:szCs w:val="24"/>
        </w:rPr>
        <w:t xml:space="preserve">The Caldicott Guardian has responsibility for placing appropriate controls and procedures for monitoring access to any person identifiable data held by the </w:t>
      </w:r>
      <w:r w:rsidR="003027E8" w:rsidRPr="0073434A">
        <w:rPr>
          <w:rFonts w:ascii="Arial" w:hAnsi="Arial" w:cs="Arial"/>
          <w:sz w:val="24"/>
          <w:szCs w:val="24"/>
        </w:rPr>
        <w:t>Practice</w:t>
      </w:r>
      <w:r w:rsidRPr="0073434A">
        <w:rPr>
          <w:rFonts w:ascii="Arial" w:hAnsi="Arial" w:cs="Arial"/>
          <w:sz w:val="24"/>
          <w:szCs w:val="24"/>
        </w:rPr>
        <w:t xml:space="preserve">.  </w:t>
      </w:r>
    </w:p>
    <w:p w:rsidR="00572B85" w:rsidRPr="0073434A" w:rsidRDefault="00572B85" w:rsidP="00572B85">
      <w:pPr>
        <w:pStyle w:val="ListParagraph"/>
        <w:numPr>
          <w:ilvl w:val="0"/>
          <w:numId w:val="8"/>
        </w:numPr>
        <w:rPr>
          <w:rFonts w:ascii="Arial" w:hAnsi="Arial" w:cs="Arial"/>
          <w:sz w:val="24"/>
          <w:szCs w:val="24"/>
        </w:rPr>
      </w:pPr>
      <w:r w:rsidRPr="0073434A">
        <w:rPr>
          <w:rFonts w:ascii="Arial" w:hAnsi="Arial" w:cs="Arial"/>
          <w:sz w:val="24"/>
          <w:szCs w:val="24"/>
        </w:rPr>
        <w:t>The Information Governance (IG) Lea</w:t>
      </w:r>
      <w:r w:rsidR="003027E8" w:rsidRPr="0073434A">
        <w:rPr>
          <w:rFonts w:ascii="Arial" w:hAnsi="Arial" w:cs="Arial"/>
          <w:sz w:val="24"/>
          <w:szCs w:val="24"/>
        </w:rPr>
        <w:t xml:space="preserve">d </w:t>
      </w:r>
      <w:r w:rsidRPr="0073434A">
        <w:rPr>
          <w:rFonts w:ascii="Arial" w:hAnsi="Arial" w:cs="Arial"/>
          <w:sz w:val="24"/>
          <w:szCs w:val="24"/>
        </w:rPr>
        <w:t>will be responsible for providing advice, liaising with other organisations to process subject access requests, co-ordinating the release of the data and investigating complaints</w:t>
      </w:r>
      <w:r w:rsidR="003027E8" w:rsidRPr="0073434A">
        <w:rPr>
          <w:rFonts w:ascii="Arial" w:hAnsi="Arial" w:cs="Arial"/>
          <w:sz w:val="24"/>
          <w:szCs w:val="24"/>
        </w:rPr>
        <w:t>.</w:t>
      </w:r>
    </w:p>
    <w:p w:rsidR="00572B85" w:rsidRPr="0073434A" w:rsidRDefault="003027E8" w:rsidP="00572B85">
      <w:pPr>
        <w:pStyle w:val="ListParagraph"/>
        <w:numPr>
          <w:ilvl w:val="0"/>
          <w:numId w:val="8"/>
        </w:numPr>
        <w:rPr>
          <w:rFonts w:ascii="Arial" w:hAnsi="Arial" w:cs="Arial"/>
          <w:sz w:val="24"/>
          <w:szCs w:val="24"/>
        </w:rPr>
      </w:pPr>
      <w:r w:rsidRPr="0073434A">
        <w:rPr>
          <w:rFonts w:ascii="Arial" w:hAnsi="Arial" w:cs="Arial"/>
          <w:sz w:val="24"/>
          <w:szCs w:val="24"/>
        </w:rPr>
        <w:t>The Practice Manager is responsible for ensuring all staff are aware and comply with this policy.</w:t>
      </w:r>
    </w:p>
    <w:p w:rsidR="003027E8" w:rsidRPr="0073434A" w:rsidRDefault="003027E8" w:rsidP="003027E8">
      <w:pPr>
        <w:pStyle w:val="ListParagraph"/>
        <w:numPr>
          <w:ilvl w:val="0"/>
          <w:numId w:val="7"/>
        </w:numPr>
        <w:rPr>
          <w:rFonts w:ascii="Arial" w:hAnsi="Arial" w:cs="Arial"/>
          <w:sz w:val="24"/>
          <w:szCs w:val="24"/>
        </w:rPr>
      </w:pPr>
      <w:r w:rsidRPr="0073434A">
        <w:rPr>
          <w:rFonts w:ascii="Arial" w:hAnsi="Arial" w:cs="Arial"/>
          <w:sz w:val="24"/>
          <w:szCs w:val="24"/>
        </w:rPr>
        <w:t>The Senior Information Risk Owner (SIRO) required under the Information Governance Toolkit (IGT) is one of several NHS Information Governance measures to strengthen the</w:t>
      </w:r>
      <w:r w:rsidR="004C3C5C" w:rsidRPr="0073434A">
        <w:rPr>
          <w:rFonts w:ascii="Arial" w:hAnsi="Arial" w:cs="Arial"/>
          <w:sz w:val="24"/>
          <w:szCs w:val="24"/>
        </w:rPr>
        <w:t xml:space="preserve"> </w:t>
      </w:r>
      <w:r w:rsidRPr="0073434A">
        <w:rPr>
          <w:rFonts w:ascii="Arial" w:hAnsi="Arial" w:cs="Arial"/>
          <w:sz w:val="24"/>
          <w:szCs w:val="24"/>
        </w:rPr>
        <w:t>handling of data and minimising risk.</w:t>
      </w:r>
    </w:p>
    <w:p w:rsidR="00572B85" w:rsidRPr="0073434A" w:rsidRDefault="00572B85" w:rsidP="003027E8">
      <w:pPr>
        <w:pStyle w:val="ListParagraph"/>
        <w:numPr>
          <w:ilvl w:val="0"/>
          <w:numId w:val="7"/>
        </w:numPr>
        <w:rPr>
          <w:rFonts w:ascii="Arial" w:hAnsi="Arial" w:cs="Arial"/>
          <w:sz w:val="24"/>
          <w:szCs w:val="24"/>
        </w:rPr>
      </w:pPr>
      <w:r w:rsidRPr="0073434A">
        <w:rPr>
          <w:rFonts w:ascii="Arial" w:hAnsi="Arial" w:cs="Arial"/>
          <w:sz w:val="24"/>
          <w:szCs w:val="24"/>
        </w:rPr>
        <w:t xml:space="preserve">All </w:t>
      </w:r>
      <w:r w:rsidR="003027E8" w:rsidRPr="0073434A">
        <w:rPr>
          <w:rFonts w:ascii="Arial" w:hAnsi="Arial" w:cs="Arial"/>
          <w:sz w:val="24"/>
          <w:szCs w:val="24"/>
        </w:rPr>
        <w:t xml:space="preserve">of the practice team, </w:t>
      </w:r>
      <w:r w:rsidRPr="0073434A">
        <w:rPr>
          <w:rFonts w:ascii="Arial" w:hAnsi="Arial" w:cs="Arial"/>
          <w:sz w:val="24"/>
          <w:szCs w:val="24"/>
        </w:rPr>
        <w:t>including contractors, volunteers, agency staff</w:t>
      </w:r>
      <w:r w:rsidR="003027E8" w:rsidRPr="0073434A">
        <w:rPr>
          <w:rFonts w:ascii="Arial" w:hAnsi="Arial" w:cs="Arial"/>
          <w:sz w:val="24"/>
          <w:szCs w:val="24"/>
        </w:rPr>
        <w:t xml:space="preserve"> </w:t>
      </w:r>
      <w:r w:rsidRPr="0073434A">
        <w:rPr>
          <w:rFonts w:ascii="Arial" w:hAnsi="Arial" w:cs="Arial"/>
          <w:sz w:val="24"/>
          <w:szCs w:val="24"/>
        </w:rPr>
        <w:t>are responsible for person identifiable data that they record or process and are obliged to adhere to this policy</w:t>
      </w:r>
      <w:r w:rsidRPr="0073434A">
        <w:rPr>
          <w:rFonts w:ascii="Arial" w:hAnsi="Arial" w:cs="Arial"/>
          <w:szCs w:val="24"/>
        </w:rPr>
        <w:t>.</w:t>
      </w:r>
    </w:p>
    <w:p w:rsidR="00572B85" w:rsidRPr="0073434A" w:rsidRDefault="00572B85">
      <w:pPr>
        <w:rPr>
          <w:rFonts w:ascii="Arial" w:hAnsi="Arial" w:cs="Arial"/>
          <w:color w:val="auto"/>
          <w:szCs w:val="24"/>
        </w:rPr>
      </w:pPr>
    </w:p>
    <w:p w:rsidR="004B44BE" w:rsidRPr="0073434A" w:rsidRDefault="00B7164F">
      <w:pPr>
        <w:spacing w:after="0" w:line="259" w:lineRule="auto"/>
        <w:ind w:left="-5"/>
        <w:rPr>
          <w:rFonts w:ascii="Arial" w:hAnsi="Arial" w:cs="Arial"/>
          <w:color w:val="auto"/>
          <w:szCs w:val="24"/>
        </w:rPr>
      </w:pPr>
      <w:r w:rsidRPr="0073434A">
        <w:rPr>
          <w:rFonts w:ascii="Arial" w:hAnsi="Arial" w:cs="Arial"/>
          <w:b/>
          <w:color w:val="auto"/>
          <w:szCs w:val="24"/>
        </w:rPr>
        <w:t>The Data Protection Officer</w:t>
      </w:r>
    </w:p>
    <w:p w:rsidR="004B44BE" w:rsidRPr="0073434A" w:rsidRDefault="00B7164F">
      <w:pPr>
        <w:spacing w:after="9" w:line="259" w:lineRule="auto"/>
        <w:ind w:left="0" w:firstLine="0"/>
        <w:rPr>
          <w:rFonts w:ascii="Arial" w:hAnsi="Arial" w:cs="Arial"/>
          <w:color w:val="auto"/>
          <w:szCs w:val="24"/>
        </w:rPr>
      </w:pPr>
      <w:r w:rsidRPr="0073434A">
        <w:rPr>
          <w:rFonts w:ascii="Arial" w:hAnsi="Arial" w:cs="Arial"/>
          <w:color w:val="auto"/>
          <w:szCs w:val="24"/>
        </w:rPr>
        <w:t xml:space="preserve"> </w:t>
      </w:r>
    </w:p>
    <w:p w:rsidR="003027E8" w:rsidRPr="0073434A" w:rsidRDefault="003027E8" w:rsidP="004C3C5C">
      <w:pPr>
        <w:rPr>
          <w:rFonts w:ascii="Arial" w:hAnsi="Arial" w:cs="Arial"/>
          <w:color w:val="auto"/>
          <w:szCs w:val="24"/>
        </w:rPr>
      </w:pPr>
      <w:r w:rsidRPr="0073434A">
        <w:rPr>
          <w:rFonts w:ascii="Arial" w:hAnsi="Arial" w:cs="Arial"/>
          <w:color w:val="auto"/>
          <w:szCs w:val="24"/>
        </w:rPr>
        <w:t>The Practice is a Public Authority, as the services we provide are under an NHS Contract</w:t>
      </w:r>
      <w:r w:rsidR="00BF271C" w:rsidRPr="0073434A">
        <w:rPr>
          <w:rFonts w:ascii="Arial" w:hAnsi="Arial" w:cs="Arial"/>
          <w:color w:val="auto"/>
          <w:szCs w:val="24"/>
        </w:rPr>
        <w:t>, t</w:t>
      </w:r>
      <w:r w:rsidRPr="0073434A">
        <w:rPr>
          <w:rFonts w:ascii="Arial" w:hAnsi="Arial" w:cs="Arial"/>
          <w:color w:val="auto"/>
          <w:szCs w:val="24"/>
        </w:rPr>
        <w:t>herefore, the Practice has designated a Data Protection Officer</w:t>
      </w:r>
      <w:r w:rsidR="00BF271C" w:rsidRPr="0073434A">
        <w:rPr>
          <w:rFonts w:ascii="Arial" w:hAnsi="Arial" w:cs="Arial"/>
          <w:color w:val="auto"/>
          <w:szCs w:val="24"/>
        </w:rPr>
        <w:t xml:space="preserve"> who:</w:t>
      </w:r>
    </w:p>
    <w:p w:rsidR="00BF271C" w:rsidRPr="0073434A" w:rsidRDefault="00BF271C" w:rsidP="004C3C5C">
      <w:pPr>
        <w:rPr>
          <w:rFonts w:ascii="Arial" w:hAnsi="Arial" w:cs="Arial"/>
          <w:color w:val="auto"/>
          <w:szCs w:val="24"/>
        </w:rPr>
      </w:pPr>
    </w:p>
    <w:p w:rsidR="004B44BE" w:rsidRPr="0073434A" w:rsidRDefault="00B7164F" w:rsidP="002B491A">
      <w:pPr>
        <w:numPr>
          <w:ilvl w:val="0"/>
          <w:numId w:val="2"/>
        </w:numPr>
        <w:spacing w:after="40"/>
        <w:ind w:left="705" w:hanging="360"/>
        <w:rPr>
          <w:rFonts w:ascii="Arial" w:hAnsi="Arial" w:cs="Arial"/>
          <w:color w:val="auto"/>
          <w:szCs w:val="24"/>
        </w:rPr>
      </w:pPr>
      <w:r w:rsidRPr="0073434A">
        <w:rPr>
          <w:rFonts w:ascii="Arial" w:hAnsi="Arial" w:cs="Arial"/>
          <w:color w:val="auto"/>
          <w:szCs w:val="24"/>
        </w:rPr>
        <w:lastRenderedPageBreak/>
        <w:t>Keep</w:t>
      </w:r>
      <w:r w:rsidR="002B491A" w:rsidRPr="0073434A">
        <w:rPr>
          <w:rFonts w:ascii="Arial" w:hAnsi="Arial" w:cs="Arial"/>
          <w:color w:val="auto"/>
          <w:szCs w:val="24"/>
        </w:rPr>
        <w:t>s practice</w:t>
      </w:r>
      <w:r w:rsidRPr="0073434A">
        <w:rPr>
          <w:rFonts w:ascii="Arial" w:hAnsi="Arial" w:cs="Arial"/>
          <w:color w:val="auto"/>
          <w:szCs w:val="24"/>
        </w:rPr>
        <w:t xml:space="preserve"> informed about </w:t>
      </w:r>
      <w:r w:rsidR="002B491A" w:rsidRPr="0073434A">
        <w:rPr>
          <w:rFonts w:ascii="Arial" w:hAnsi="Arial" w:cs="Arial"/>
          <w:color w:val="auto"/>
          <w:szCs w:val="24"/>
        </w:rPr>
        <w:t xml:space="preserve">current </w:t>
      </w:r>
      <w:r w:rsidRPr="0073434A">
        <w:rPr>
          <w:rFonts w:ascii="Arial" w:hAnsi="Arial" w:cs="Arial"/>
          <w:color w:val="auto"/>
          <w:szCs w:val="24"/>
        </w:rPr>
        <w:t>data protection responsibilities</w:t>
      </w:r>
      <w:r w:rsidR="002B491A" w:rsidRPr="0073434A">
        <w:rPr>
          <w:rFonts w:ascii="Arial" w:hAnsi="Arial" w:cs="Arial"/>
          <w:color w:val="auto"/>
          <w:szCs w:val="24"/>
        </w:rPr>
        <w:t xml:space="preserve"> and risks and issues</w:t>
      </w:r>
      <w:r w:rsidRPr="0073434A">
        <w:rPr>
          <w:rFonts w:ascii="Arial" w:hAnsi="Arial" w:cs="Arial"/>
          <w:color w:val="auto"/>
          <w:szCs w:val="24"/>
        </w:rPr>
        <w:t xml:space="preserve"> </w:t>
      </w:r>
    </w:p>
    <w:p w:rsidR="004B44BE" w:rsidRPr="0073434A" w:rsidRDefault="00B7164F" w:rsidP="002B491A">
      <w:pPr>
        <w:numPr>
          <w:ilvl w:val="0"/>
          <w:numId w:val="2"/>
        </w:numPr>
        <w:spacing w:after="40"/>
        <w:ind w:left="705" w:hanging="360"/>
        <w:rPr>
          <w:rFonts w:ascii="Arial" w:hAnsi="Arial" w:cs="Arial"/>
          <w:color w:val="auto"/>
          <w:szCs w:val="24"/>
        </w:rPr>
      </w:pPr>
      <w:r w:rsidRPr="0073434A">
        <w:rPr>
          <w:rFonts w:ascii="Arial" w:hAnsi="Arial" w:cs="Arial"/>
          <w:color w:val="auto"/>
          <w:szCs w:val="24"/>
        </w:rPr>
        <w:t>Provid</w:t>
      </w:r>
      <w:r w:rsidR="002B491A" w:rsidRPr="0073434A">
        <w:rPr>
          <w:rFonts w:ascii="Arial" w:hAnsi="Arial" w:cs="Arial"/>
          <w:color w:val="auto"/>
          <w:szCs w:val="24"/>
        </w:rPr>
        <w:t>es</w:t>
      </w:r>
      <w:r w:rsidRPr="0073434A">
        <w:rPr>
          <w:rFonts w:ascii="Arial" w:hAnsi="Arial" w:cs="Arial"/>
          <w:color w:val="auto"/>
          <w:szCs w:val="24"/>
        </w:rPr>
        <w:t xml:space="preserve"> advice to the data controller</w:t>
      </w:r>
    </w:p>
    <w:p w:rsidR="002B491A" w:rsidRPr="0073434A" w:rsidRDefault="002B491A" w:rsidP="002B491A">
      <w:pPr>
        <w:numPr>
          <w:ilvl w:val="0"/>
          <w:numId w:val="2"/>
        </w:numPr>
        <w:spacing w:after="40"/>
        <w:ind w:left="705" w:hanging="360"/>
        <w:rPr>
          <w:rFonts w:ascii="Arial" w:hAnsi="Arial" w:cs="Arial"/>
          <w:color w:val="auto"/>
          <w:szCs w:val="24"/>
        </w:rPr>
      </w:pPr>
      <w:r w:rsidRPr="0073434A">
        <w:rPr>
          <w:rFonts w:ascii="Arial" w:hAnsi="Arial" w:cs="Arial"/>
          <w:color w:val="auto"/>
          <w:szCs w:val="24"/>
        </w:rPr>
        <w:t>Assists the data controller to monitor and maintain and demonstrate compliance</w:t>
      </w:r>
    </w:p>
    <w:p w:rsidR="002B491A" w:rsidRPr="0073434A" w:rsidRDefault="002B491A" w:rsidP="002B491A">
      <w:pPr>
        <w:numPr>
          <w:ilvl w:val="0"/>
          <w:numId w:val="2"/>
        </w:numPr>
        <w:spacing w:after="40"/>
        <w:ind w:left="705" w:hanging="360"/>
        <w:rPr>
          <w:rFonts w:ascii="Arial" w:hAnsi="Arial" w:cs="Arial"/>
          <w:color w:val="auto"/>
          <w:szCs w:val="24"/>
        </w:rPr>
      </w:pPr>
      <w:r w:rsidRPr="0073434A">
        <w:rPr>
          <w:rFonts w:ascii="Arial" w:hAnsi="Arial" w:cs="Arial"/>
          <w:color w:val="auto"/>
          <w:szCs w:val="24"/>
        </w:rPr>
        <w:t>Advises</w:t>
      </w:r>
      <w:r w:rsidR="00B7164F" w:rsidRPr="0073434A">
        <w:rPr>
          <w:rFonts w:ascii="Arial" w:hAnsi="Arial" w:cs="Arial"/>
          <w:color w:val="auto"/>
          <w:szCs w:val="24"/>
        </w:rPr>
        <w:t xml:space="preserve"> on </w:t>
      </w:r>
      <w:r w:rsidRPr="0073434A">
        <w:rPr>
          <w:rFonts w:ascii="Arial" w:hAnsi="Arial" w:cs="Arial"/>
          <w:color w:val="auto"/>
          <w:szCs w:val="24"/>
        </w:rPr>
        <w:t>the need for Data Privacy Impact Assessments</w:t>
      </w:r>
    </w:p>
    <w:p w:rsidR="002B491A" w:rsidRPr="0073434A" w:rsidRDefault="002B491A" w:rsidP="002B491A">
      <w:pPr>
        <w:numPr>
          <w:ilvl w:val="0"/>
          <w:numId w:val="2"/>
        </w:numPr>
        <w:spacing w:after="40"/>
        <w:ind w:left="705" w:hanging="360"/>
        <w:rPr>
          <w:rFonts w:ascii="Arial" w:hAnsi="Arial" w:cs="Arial"/>
          <w:color w:val="auto"/>
          <w:szCs w:val="24"/>
        </w:rPr>
      </w:pPr>
      <w:r w:rsidRPr="0073434A">
        <w:rPr>
          <w:rFonts w:ascii="Arial" w:hAnsi="Arial" w:cs="Arial"/>
          <w:color w:val="auto"/>
          <w:szCs w:val="24"/>
        </w:rPr>
        <w:t>Acts as a point of contact for data subjects and the ICO</w:t>
      </w:r>
    </w:p>
    <w:p w:rsidR="002B491A" w:rsidRPr="0073434A" w:rsidRDefault="002B491A">
      <w:pPr>
        <w:numPr>
          <w:ilvl w:val="0"/>
          <w:numId w:val="2"/>
        </w:numPr>
        <w:spacing w:after="40"/>
        <w:ind w:left="705" w:hanging="360"/>
        <w:rPr>
          <w:rFonts w:ascii="Arial" w:hAnsi="Arial" w:cs="Arial"/>
          <w:color w:val="auto"/>
          <w:szCs w:val="24"/>
        </w:rPr>
      </w:pPr>
      <w:r w:rsidRPr="0073434A">
        <w:rPr>
          <w:rFonts w:ascii="Arial" w:hAnsi="Arial" w:cs="Arial"/>
          <w:color w:val="auto"/>
          <w:szCs w:val="24"/>
        </w:rPr>
        <w:t>Provides an independent view, based on knowledge of UK data protection legislation</w:t>
      </w:r>
    </w:p>
    <w:p w:rsidR="004B44BE" w:rsidRPr="0073434A" w:rsidRDefault="004B44BE">
      <w:pPr>
        <w:spacing w:after="0" w:line="259" w:lineRule="auto"/>
        <w:ind w:left="0" w:firstLine="0"/>
        <w:rPr>
          <w:rFonts w:ascii="Arial" w:hAnsi="Arial" w:cs="Arial"/>
          <w:color w:val="auto"/>
          <w:szCs w:val="24"/>
        </w:rPr>
      </w:pPr>
    </w:p>
    <w:p w:rsidR="004B44BE" w:rsidRPr="0073434A" w:rsidRDefault="0072640C">
      <w:pPr>
        <w:spacing w:after="0" w:line="259" w:lineRule="auto"/>
        <w:ind w:left="-5"/>
        <w:rPr>
          <w:rFonts w:ascii="Arial" w:hAnsi="Arial" w:cs="Arial"/>
          <w:color w:val="auto"/>
          <w:szCs w:val="24"/>
        </w:rPr>
      </w:pPr>
      <w:r w:rsidRPr="0073434A">
        <w:rPr>
          <w:rFonts w:ascii="Arial" w:hAnsi="Arial" w:cs="Arial"/>
          <w:b/>
          <w:color w:val="auto"/>
          <w:szCs w:val="24"/>
        </w:rPr>
        <w:t>The practice</w:t>
      </w:r>
    </w:p>
    <w:p w:rsidR="004B44BE" w:rsidRPr="0073434A" w:rsidRDefault="00B7164F">
      <w:pPr>
        <w:spacing w:after="9" w:line="259" w:lineRule="auto"/>
        <w:ind w:left="0" w:firstLine="0"/>
        <w:rPr>
          <w:rFonts w:ascii="Arial" w:hAnsi="Arial" w:cs="Arial"/>
          <w:color w:val="auto"/>
          <w:szCs w:val="24"/>
        </w:rPr>
      </w:pPr>
      <w:r w:rsidRPr="0073434A">
        <w:rPr>
          <w:rFonts w:ascii="Arial" w:hAnsi="Arial" w:cs="Arial"/>
          <w:color w:val="auto"/>
          <w:szCs w:val="24"/>
        </w:rPr>
        <w:t xml:space="preserve"> </w:t>
      </w:r>
    </w:p>
    <w:p w:rsidR="004B44BE" w:rsidRPr="0073434A" w:rsidRDefault="00B7164F">
      <w:pPr>
        <w:numPr>
          <w:ilvl w:val="0"/>
          <w:numId w:val="2"/>
        </w:numPr>
        <w:spacing w:after="40"/>
        <w:ind w:left="705" w:hanging="360"/>
        <w:rPr>
          <w:rFonts w:ascii="Arial" w:hAnsi="Arial" w:cs="Arial"/>
          <w:color w:val="auto"/>
          <w:szCs w:val="24"/>
        </w:rPr>
      </w:pPr>
      <w:r w:rsidRPr="0073434A">
        <w:rPr>
          <w:rFonts w:ascii="Arial" w:hAnsi="Arial" w:cs="Arial"/>
          <w:color w:val="auto"/>
          <w:szCs w:val="24"/>
        </w:rPr>
        <w:t xml:space="preserve">will ensure that the DPO </w:t>
      </w:r>
      <w:r w:rsidR="004A6F80" w:rsidRPr="0073434A">
        <w:rPr>
          <w:rFonts w:ascii="Arial" w:hAnsi="Arial" w:cs="Arial"/>
          <w:color w:val="auto"/>
          <w:szCs w:val="24"/>
        </w:rPr>
        <w:t xml:space="preserve">can </w:t>
      </w:r>
      <w:r w:rsidRPr="0073434A">
        <w:rPr>
          <w:rFonts w:ascii="Arial" w:hAnsi="Arial" w:cs="Arial"/>
          <w:color w:val="auto"/>
          <w:szCs w:val="24"/>
        </w:rPr>
        <w:t xml:space="preserve">operate independently and without limitation </w:t>
      </w:r>
    </w:p>
    <w:p w:rsidR="004A6F80" w:rsidRPr="0073434A" w:rsidRDefault="00B7164F">
      <w:pPr>
        <w:numPr>
          <w:ilvl w:val="0"/>
          <w:numId w:val="2"/>
        </w:numPr>
        <w:spacing w:after="40"/>
        <w:ind w:left="705" w:hanging="360"/>
        <w:rPr>
          <w:rFonts w:ascii="Arial" w:hAnsi="Arial" w:cs="Arial"/>
          <w:color w:val="auto"/>
          <w:szCs w:val="24"/>
        </w:rPr>
      </w:pPr>
      <w:r w:rsidRPr="0073434A">
        <w:rPr>
          <w:rFonts w:ascii="Arial" w:hAnsi="Arial" w:cs="Arial"/>
          <w:color w:val="auto"/>
          <w:szCs w:val="24"/>
        </w:rPr>
        <w:t>will involve the DPO in relevant issues</w:t>
      </w:r>
    </w:p>
    <w:p w:rsidR="004B44BE" w:rsidRPr="0073434A" w:rsidRDefault="004A6F80">
      <w:pPr>
        <w:numPr>
          <w:ilvl w:val="0"/>
          <w:numId w:val="2"/>
        </w:numPr>
        <w:spacing w:after="40"/>
        <w:ind w:left="705" w:hanging="360"/>
        <w:rPr>
          <w:rFonts w:ascii="Arial" w:hAnsi="Arial" w:cs="Arial"/>
          <w:color w:val="auto"/>
          <w:szCs w:val="24"/>
        </w:rPr>
      </w:pPr>
      <w:r w:rsidRPr="0073434A">
        <w:rPr>
          <w:rFonts w:ascii="Arial" w:hAnsi="Arial" w:cs="Arial"/>
          <w:color w:val="auto"/>
          <w:szCs w:val="24"/>
        </w:rPr>
        <w:t>will ensure staff are trained and aware of GDPR requirements</w:t>
      </w:r>
      <w:r w:rsidR="00B7164F" w:rsidRPr="0073434A">
        <w:rPr>
          <w:rFonts w:ascii="Arial" w:hAnsi="Arial" w:cs="Arial"/>
          <w:color w:val="auto"/>
          <w:szCs w:val="24"/>
        </w:rPr>
        <w:t xml:space="preserve"> </w:t>
      </w:r>
    </w:p>
    <w:p w:rsidR="004B44BE" w:rsidRPr="0073434A" w:rsidRDefault="00B7164F">
      <w:pPr>
        <w:numPr>
          <w:ilvl w:val="0"/>
          <w:numId w:val="2"/>
        </w:numPr>
        <w:ind w:left="705" w:hanging="360"/>
        <w:rPr>
          <w:rFonts w:ascii="Arial" w:hAnsi="Arial" w:cs="Arial"/>
          <w:color w:val="auto"/>
          <w:szCs w:val="24"/>
        </w:rPr>
      </w:pPr>
      <w:r w:rsidRPr="0073434A">
        <w:rPr>
          <w:rFonts w:ascii="Arial" w:hAnsi="Arial" w:cs="Arial"/>
          <w:color w:val="auto"/>
          <w:szCs w:val="24"/>
        </w:rPr>
        <w:t xml:space="preserve">will ensure that the opinion of the DPO must always be given due weight </w:t>
      </w:r>
    </w:p>
    <w:p w:rsidR="004B44BE" w:rsidRPr="0073434A" w:rsidRDefault="00B7164F">
      <w:pPr>
        <w:numPr>
          <w:ilvl w:val="0"/>
          <w:numId w:val="2"/>
        </w:numPr>
        <w:spacing w:after="37"/>
        <w:ind w:left="705" w:hanging="360"/>
        <w:rPr>
          <w:rFonts w:ascii="Arial" w:hAnsi="Arial" w:cs="Arial"/>
          <w:color w:val="auto"/>
          <w:szCs w:val="24"/>
        </w:rPr>
      </w:pPr>
      <w:r w:rsidRPr="0073434A">
        <w:rPr>
          <w:rFonts w:ascii="Arial" w:hAnsi="Arial" w:cs="Arial"/>
          <w:color w:val="auto"/>
          <w:szCs w:val="24"/>
        </w:rPr>
        <w:t xml:space="preserve">will not issue the DPO with any instructions or place any constraints relating to their DPO role </w:t>
      </w:r>
    </w:p>
    <w:p w:rsidR="004B44BE" w:rsidRPr="0073434A" w:rsidRDefault="00B7164F" w:rsidP="004A6F80">
      <w:pPr>
        <w:numPr>
          <w:ilvl w:val="0"/>
          <w:numId w:val="2"/>
        </w:numPr>
        <w:ind w:left="705" w:hanging="360"/>
        <w:rPr>
          <w:rFonts w:ascii="Arial" w:hAnsi="Arial" w:cs="Arial"/>
          <w:color w:val="auto"/>
          <w:szCs w:val="24"/>
        </w:rPr>
      </w:pPr>
      <w:r w:rsidRPr="0073434A">
        <w:rPr>
          <w:rFonts w:ascii="Arial" w:hAnsi="Arial" w:cs="Arial"/>
          <w:color w:val="auto"/>
          <w:szCs w:val="24"/>
        </w:rPr>
        <w:t xml:space="preserve">will allow data subjects to </w:t>
      </w:r>
      <w:r w:rsidR="004A6F80" w:rsidRPr="0073434A">
        <w:rPr>
          <w:rFonts w:ascii="Arial" w:hAnsi="Arial" w:cs="Arial"/>
          <w:color w:val="auto"/>
          <w:szCs w:val="24"/>
        </w:rPr>
        <w:t>contact</w:t>
      </w:r>
      <w:r w:rsidRPr="0073434A">
        <w:rPr>
          <w:rFonts w:ascii="Arial" w:hAnsi="Arial" w:cs="Arial"/>
          <w:color w:val="auto"/>
          <w:szCs w:val="24"/>
        </w:rPr>
        <w:t xml:space="preserve"> the DPO </w:t>
      </w:r>
    </w:p>
    <w:p w:rsidR="004B44BE" w:rsidRPr="0073434A" w:rsidRDefault="00B7164F">
      <w:pPr>
        <w:numPr>
          <w:ilvl w:val="0"/>
          <w:numId w:val="2"/>
        </w:numPr>
        <w:ind w:left="705" w:hanging="360"/>
        <w:rPr>
          <w:rFonts w:ascii="Arial" w:hAnsi="Arial" w:cs="Arial"/>
          <w:color w:val="auto"/>
          <w:szCs w:val="24"/>
        </w:rPr>
      </w:pPr>
      <w:r w:rsidRPr="0073434A">
        <w:rPr>
          <w:rFonts w:ascii="Arial" w:hAnsi="Arial" w:cs="Arial"/>
          <w:color w:val="auto"/>
          <w:szCs w:val="24"/>
        </w:rPr>
        <w:t xml:space="preserve">will comprehensively record and thoroughly document any reasons for acting against the advice of their DPO </w:t>
      </w:r>
    </w:p>
    <w:p w:rsidR="004C3C5C" w:rsidRPr="0073434A" w:rsidRDefault="004C3C5C">
      <w:pPr>
        <w:pStyle w:val="Heading1"/>
        <w:ind w:left="-5"/>
        <w:rPr>
          <w:rFonts w:ascii="Arial" w:hAnsi="Arial" w:cs="Arial"/>
          <w:color w:val="auto"/>
          <w:szCs w:val="24"/>
        </w:rPr>
      </w:pPr>
    </w:p>
    <w:p w:rsidR="004B44BE" w:rsidRPr="0073434A" w:rsidRDefault="00B7164F">
      <w:pPr>
        <w:pStyle w:val="Heading1"/>
        <w:ind w:left="-5"/>
        <w:rPr>
          <w:rFonts w:ascii="Arial" w:hAnsi="Arial" w:cs="Arial"/>
          <w:color w:val="auto"/>
          <w:szCs w:val="24"/>
        </w:rPr>
      </w:pPr>
      <w:r w:rsidRPr="0073434A">
        <w:rPr>
          <w:rFonts w:ascii="Arial" w:hAnsi="Arial" w:cs="Arial"/>
          <w:color w:val="auto"/>
          <w:szCs w:val="24"/>
        </w:rPr>
        <w:t xml:space="preserve">Designation of the DPO </w:t>
      </w:r>
    </w:p>
    <w:p w:rsidR="004B44BE" w:rsidRPr="0073434A" w:rsidRDefault="00B7164F">
      <w:pPr>
        <w:spacing w:after="0" w:line="259" w:lineRule="auto"/>
        <w:ind w:left="0" w:firstLine="0"/>
        <w:rPr>
          <w:rFonts w:ascii="Arial" w:hAnsi="Arial" w:cs="Arial"/>
          <w:color w:val="auto"/>
          <w:szCs w:val="24"/>
        </w:rPr>
      </w:pPr>
      <w:r w:rsidRPr="0073434A">
        <w:rPr>
          <w:rFonts w:ascii="Arial" w:hAnsi="Arial" w:cs="Arial"/>
          <w:color w:val="auto"/>
          <w:szCs w:val="24"/>
        </w:rPr>
        <w:t xml:space="preserve"> </w:t>
      </w:r>
    </w:p>
    <w:p w:rsidR="004B44BE" w:rsidRPr="0073434A" w:rsidRDefault="004A6F80">
      <w:pPr>
        <w:numPr>
          <w:ilvl w:val="0"/>
          <w:numId w:val="3"/>
        </w:numPr>
        <w:spacing w:after="218"/>
        <w:ind w:hanging="360"/>
        <w:rPr>
          <w:rFonts w:ascii="Arial" w:hAnsi="Arial" w:cs="Arial"/>
          <w:color w:val="auto"/>
          <w:szCs w:val="24"/>
        </w:rPr>
      </w:pPr>
      <w:r w:rsidRPr="0073434A">
        <w:rPr>
          <w:rFonts w:ascii="Arial" w:hAnsi="Arial" w:cs="Arial"/>
          <w:color w:val="auto"/>
          <w:szCs w:val="24"/>
        </w:rPr>
        <w:t xml:space="preserve">The practice has designated the Data Protection Officer role to be provisioned by Cambridgeshire and Peterborough </w:t>
      </w:r>
      <w:r w:rsidR="005F60EF">
        <w:rPr>
          <w:rFonts w:ascii="Arial" w:hAnsi="Arial" w:cs="Arial"/>
          <w:color w:val="auto"/>
          <w:szCs w:val="24"/>
        </w:rPr>
        <w:t>Integrated Care Board (</w:t>
      </w:r>
      <w:bookmarkStart w:id="0" w:name="_GoBack"/>
      <w:r w:rsidR="005F60EF">
        <w:rPr>
          <w:rFonts w:ascii="Arial" w:hAnsi="Arial" w:cs="Arial"/>
          <w:color w:val="auto"/>
          <w:szCs w:val="24"/>
        </w:rPr>
        <w:t>ICB</w:t>
      </w:r>
      <w:bookmarkEnd w:id="0"/>
      <w:r w:rsidRPr="0073434A">
        <w:rPr>
          <w:rFonts w:ascii="Arial" w:hAnsi="Arial" w:cs="Arial"/>
          <w:color w:val="auto"/>
          <w:szCs w:val="24"/>
        </w:rPr>
        <w:t>).</w:t>
      </w:r>
    </w:p>
    <w:p w:rsidR="00962361" w:rsidRDefault="004A6F80" w:rsidP="00962361">
      <w:pPr>
        <w:numPr>
          <w:ilvl w:val="0"/>
          <w:numId w:val="3"/>
        </w:numPr>
        <w:spacing w:after="218"/>
        <w:ind w:hanging="360"/>
        <w:rPr>
          <w:rFonts w:ascii="Arial" w:hAnsi="Arial" w:cs="Arial"/>
          <w:color w:val="auto"/>
          <w:szCs w:val="24"/>
        </w:rPr>
      </w:pPr>
      <w:r w:rsidRPr="0073434A">
        <w:rPr>
          <w:rFonts w:ascii="Arial" w:hAnsi="Arial" w:cs="Arial"/>
          <w:color w:val="auto"/>
          <w:szCs w:val="24"/>
        </w:rPr>
        <w:t xml:space="preserve">The DPO contact details are </w:t>
      </w:r>
    </w:p>
    <w:p w:rsidR="00962361" w:rsidRPr="005F60EF" w:rsidRDefault="005F60EF" w:rsidP="005F60EF">
      <w:pPr>
        <w:spacing w:after="218"/>
        <w:ind w:left="705" w:firstLine="0"/>
        <w:rPr>
          <w:rFonts w:ascii="Arial" w:hAnsi="Arial" w:cs="Arial"/>
          <w:color w:val="auto"/>
          <w:szCs w:val="24"/>
        </w:rPr>
      </w:pPr>
      <w:hyperlink r:id="rId9" w:history="1">
        <w:r w:rsidR="00036B9E" w:rsidRPr="00E11549">
          <w:rPr>
            <w:rStyle w:val="Hyperlink"/>
            <w:rFonts w:ascii="Arial" w:hAnsi="Arial" w:cs="Arial"/>
            <w:szCs w:val="24"/>
          </w:rPr>
          <w:t>CPICB.DataProtectionOfficer@nhs.net</w:t>
        </w:r>
      </w:hyperlink>
      <w:r w:rsidR="004A6F80" w:rsidRPr="0073434A">
        <w:rPr>
          <w:rFonts w:ascii="Arial" w:hAnsi="Arial" w:cs="Arial"/>
          <w:color w:val="auto"/>
          <w:szCs w:val="24"/>
        </w:rPr>
        <w:t xml:space="preserve"> </w:t>
      </w:r>
      <w:r w:rsidR="00962361" w:rsidRPr="00962361">
        <w:rPr>
          <w:rFonts w:ascii="inherit" w:eastAsia="Times New Roman" w:hAnsi="inherit" w:cs="Calibri"/>
          <w:color w:val="323130"/>
          <w:sz w:val="22"/>
          <w:bdr w:val="none" w:sz="0" w:space="0" w:color="auto" w:frame="1"/>
        </w:rPr>
        <w:t> </w:t>
      </w:r>
    </w:p>
    <w:p w:rsidR="005F60EF" w:rsidRDefault="005F60EF" w:rsidP="004A6F80">
      <w:pPr>
        <w:rPr>
          <w:rFonts w:ascii="Arial" w:hAnsi="Arial" w:cs="Arial"/>
          <w:color w:val="auto"/>
          <w:szCs w:val="24"/>
        </w:rPr>
      </w:pPr>
      <w:r w:rsidRPr="005F60EF">
        <w:rPr>
          <w:rFonts w:ascii="Arial" w:hAnsi="Arial" w:cs="Arial"/>
          <w:color w:val="auto"/>
          <w:szCs w:val="24"/>
        </w:rPr>
        <w:t>NHS Cambridgeshire and Peterborough, Gemini House, Bartholomews Walk, Cambridgeshire Business Park, Angel Drove, Ely, Cambridgeshire, CB7 4EA</w:t>
      </w:r>
    </w:p>
    <w:p w:rsidR="005F60EF" w:rsidRDefault="005F60EF" w:rsidP="004A6F80">
      <w:pPr>
        <w:rPr>
          <w:rFonts w:ascii="Arial" w:hAnsi="Arial" w:cs="Arial"/>
          <w:color w:val="auto"/>
          <w:szCs w:val="24"/>
        </w:rPr>
      </w:pPr>
    </w:p>
    <w:p w:rsidR="004A6F80" w:rsidRPr="0073434A" w:rsidRDefault="004A6F80" w:rsidP="004A6F80">
      <w:pPr>
        <w:rPr>
          <w:rFonts w:ascii="Arial" w:hAnsi="Arial" w:cs="Arial"/>
          <w:color w:val="auto"/>
          <w:szCs w:val="24"/>
        </w:rPr>
      </w:pPr>
      <w:r w:rsidRPr="0073434A">
        <w:rPr>
          <w:rFonts w:ascii="Arial" w:hAnsi="Arial" w:cs="Arial"/>
          <w:b/>
          <w:color w:val="auto"/>
          <w:szCs w:val="24"/>
        </w:rPr>
        <w:t>Our IT Systems</w:t>
      </w:r>
    </w:p>
    <w:p w:rsidR="004A6F80" w:rsidRPr="0073434A" w:rsidRDefault="004A6F80" w:rsidP="004A6F80">
      <w:pPr>
        <w:spacing w:after="11" w:line="259" w:lineRule="auto"/>
        <w:ind w:left="0" w:firstLine="0"/>
        <w:rPr>
          <w:rFonts w:ascii="Arial" w:hAnsi="Arial" w:cs="Arial"/>
          <w:color w:val="auto"/>
          <w:szCs w:val="24"/>
        </w:rPr>
      </w:pPr>
      <w:r w:rsidRPr="0073434A">
        <w:rPr>
          <w:rFonts w:ascii="Arial" w:hAnsi="Arial" w:cs="Arial"/>
          <w:color w:val="auto"/>
          <w:szCs w:val="24"/>
        </w:rPr>
        <w:t xml:space="preserve"> </w:t>
      </w:r>
    </w:p>
    <w:p w:rsidR="004A6F80" w:rsidRPr="0073434A" w:rsidRDefault="004A6F80" w:rsidP="004A6F80">
      <w:pPr>
        <w:numPr>
          <w:ilvl w:val="0"/>
          <w:numId w:val="2"/>
        </w:numPr>
        <w:spacing w:after="40"/>
        <w:ind w:left="705" w:hanging="360"/>
        <w:rPr>
          <w:rFonts w:ascii="Arial" w:hAnsi="Arial" w:cs="Arial"/>
          <w:color w:val="auto"/>
          <w:szCs w:val="24"/>
        </w:rPr>
      </w:pPr>
      <w:r w:rsidRPr="0073434A">
        <w:rPr>
          <w:rFonts w:ascii="Arial" w:hAnsi="Arial" w:cs="Arial"/>
          <w:color w:val="auto"/>
          <w:szCs w:val="24"/>
        </w:rPr>
        <w:t>Our practice IT systems and support are provided via the Cam</w:t>
      </w:r>
      <w:r w:rsidR="005F60EF">
        <w:rPr>
          <w:rFonts w:ascii="Arial" w:hAnsi="Arial" w:cs="Arial"/>
          <w:color w:val="auto"/>
          <w:szCs w:val="24"/>
        </w:rPr>
        <w:t>bridgeshire and Peterborough ICB</w:t>
      </w:r>
      <w:r w:rsidRPr="0073434A">
        <w:rPr>
          <w:rFonts w:ascii="Arial" w:hAnsi="Arial" w:cs="Arial"/>
          <w:color w:val="auto"/>
          <w:szCs w:val="24"/>
        </w:rPr>
        <w:t xml:space="preserve"> and under national contracts with Clinical system providers.</w:t>
      </w:r>
    </w:p>
    <w:p w:rsidR="004A6F80" w:rsidRPr="0073434A" w:rsidRDefault="004A6F80" w:rsidP="004A6F80">
      <w:pPr>
        <w:numPr>
          <w:ilvl w:val="0"/>
          <w:numId w:val="2"/>
        </w:numPr>
        <w:spacing w:after="40"/>
        <w:ind w:left="705" w:hanging="360"/>
        <w:rPr>
          <w:rFonts w:ascii="Arial" w:hAnsi="Arial" w:cs="Arial"/>
          <w:color w:val="auto"/>
          <w:szCs w:val="24"/>
        </w:rPr>
      </w:pPr>
      <w:r w:rsidRPr="0073434A">
        <w:rPr>
          <w:rFonts w:ascii="Arial" w:hAnsi="Arial" w:cs="Arial"/>
          <w:color w:val="auto"/>
          <w:szCs w:val="24"/>
        </w:rPr>
        <w:t xml:space="preserve">We ensure systems, services and equipment used for storing data meet acceptable security standards </w:t>
      </w:r>
    </w:p>
    <w:p w:rsidR="004A6F80" w:rsidRPr="0073434A" w:rsidRDefault="004A6F80" w:rsidP="004A6F80">
      <w:pPr>
        <w:numPr>
          <w:ilvl w:val="0"/>
          <w:numId w:val="2"/>
        </w:numPr>
        <w:spacing w:after="40"/>
        <w:ind w:left="705" w:hanging="360"/>
        <w:rPr>
          <w:rFonts w:ascii="Arial" w:hAnsi="Arial" w:cs="Arial"/>
          <w:color w:val="auto"/>
          <w:szCs w:val="24"/>
        </w:rPr>
      </w:pPr>
      <w:r w:rsidRPr="0073434A">
        <w:rPr>
          <w:rFonts w:ascii="Arial" w:hAnsi="Arial" w:cs="Arial"/>
          <w:color w:val="auto"/>
          <w:szCs w:val="24"/>
        </w:rPr>
        <w:t xml:space="preserve">Regular checks and reviews are performed to ensure security hardware and software is functioning properly </w:t>
      </w:r>
    </w:p>
    <w:p w:rsidR="004A6F80" w:rsidRPr="0073434A" w:rsidRDefault="004A6F80" w:rsidP="004A6F80">
      <w:pPr>
        <w:numPr>
          <w:ilvl w:val="0"/>
          <w:numId w:val="2"/>
        </w:numPr>
        <w:ind w:left="705" w:hanging="360"/>
        <w:rPr>
          <w:rFonts w:ascii="Arial" w:hAnsi="Arial" w:cs="Arial"/>
          <w:color w:val="auto"/>
          <w:szCs w:val="24"/>
        </w:rPr>
      </w:pPr>
      <w:r w:rsidRPr="0073434A">
        <w:rPr>
          <w:rFonts w:ascii="Arial" w:hAnsi="Arial" w:cs="Arial"/>
          <w:color w:val="auto"/>
          <w:szCs w:val="24"/>
        </w:rPr>
        <w:t xml:space="preserve">The practice liaises with the </w:t>
      </w:r>
      <w:r w:rsidR="005F60EF">
        <w:rPr>
          <w:rFonts w:ascii="Arial" w:hAnsi="Arial" w:cs="Arial"/>
          <w:color w:val="auto"/>
          <w:szCs w:val="24"/>
        </w:rPr>
        <w:t>ICB</w:t>
      </w:r>
      <w:r w:rsidRPr="0073434A">
        <w:rPr>
          <w:rFonts w:ascii="Arial" w:hAnsi="Arial" w:cs="Arial"/>
          <w:color w:val="auto"/>
          <w:szCs w:val="24"/>
        </w:rPr>
        <w:t xml:space="preserve"> provided IT infrastructure support services </w:t>
      </w:r>
    </w:p>
    <w:p w:rsidR="004A6F80" w:rsidRPr="0073434A" w:rsidRDefault="004A6F80" w:rsidP="004A6F80">
      <w:pPr>
        <w:numPr>
          <w:ilvl w:val="0"/>
          <w:numId w:val="2"/>
        </w:numPr>
        <w:spacing w:after="42"/>
        <w:ind w:left="705" w:hanging="360"/>
        <w:rPr>
          <w:rFonts w:ascii="Arial" w:hAnsi="Arial" w:cs="Arial"/>
          <w:color w:val="auto"/>
          <w:szCs w:val="24"/>
        </w:rPr>
      </w:pPr>
      <w:r w:rsidRPr="0073434A">
        <w:rPr>
          <w:rFonts w:ascii="Arial" w:hAnsi="Arial" w:cs="Arial"/>
          <w:color w:val="auto"/>
          <w:szCs w:val="24"/>
        </w:rPr>
        <w:t>The practice ensures that cyber security recommendations are implemented and deployed, and continual staff awareness is raised regarding cyber security</w:t>
      </w:r>
    </w:p>
    <w:p w:rsidR="008E207F" w:rsidRPr="0073434A" w:rsidRDefault="004A6F80" w:rsidP="000A4CD1">
      <w:pPr>
        <w:numPr>
          <w:ilvl w:val="0"/>
          <w:numId w:val="2"/>
        </w:numPr>
        <w:spacing w:after="180"/>
        <w:ind w:left="705" w:hanging="360"/>
        <w:rPr>
          <w:rFonts w:ascii="Arial" w:hAnsi="Arial" w:cs="Arial"/>
          <w:color w:val="auto"/>
          <w:szCs w:val="24"/>
        </w:rPr>
      </w:pPr>
      <w:r w:rsidRPr="0073434A">
        <w:rPr>
          <w:rFonts w:ascii="Arial" w:hAnsi="Arial" w:cs="Arial"/>
          <w:color w:val="auto"/>
          <w:szCs w:val="24"/>
        </w:rPr>
        <w:t xml:space="preserve">The practice will liaise with the DPO on any technical matters relating to the GDPR </w:t>
      </w:r>
    </w:p>
    <w:p w:rsidR="000A4CD1" w:rsidRPr="0073434A" w:rsidRDefault="000A4CD1" w:rsidP="000A4CD1">
      <w:pPr>
        <w:pStyle w:val="Heading1"/>
        <w:ind w:left="-5"/>
        <w:rPr>
          <w:rFonts w:ascii="Arial" w:hAnsi="Arial" w:cs="Arial"/>
          <w:color w:val="auto"/>
          <w:szCs w:val="24"/>
        </w:rPr>
      </w:pPr>
    </w:p>
    <w:p w:rsidR="008E207F" w:rsidRPr="0073434A" w:rsidRDefault="008E207F" w:rsidP="000A4CD1">
      <w:pPr>
        <w:pStyle w:val="Heading1"/>
        <w:ind w:left="-5"/>
        <w:rPr>
          <w:rFonts w:ascii="Arial" w:hAnsi="Arial" w:cs="Arial"/>
          <w:color w:val="auto"/>
          <w:szCs w:val="24"/>
        </w:rPr>
      </w:pPr>
      <w:r w:rsidRPr="0073434A">
        <w:rPr>
          <w:rFonts w:ascii="Arial" w:hAnsi="Arial" w:cs="Arial"/>
          <w:color w:val="auto"/>
          <w:szCs w:val="24"/>
        </w:rPr>
        <w:t>The General Data Protection Regulation (GDPR) 2018</w:t>
      </w:r>
    </w:p>
    <w:p w:rsidR="000A4CD1" w:rsidRPr="0073434A" w:rsidRDefault="000A4CD1" w:rsidP="008E207F">
      <w:pPr>
        <w:spacing w:after="0" w:line="259" w:lineRule="auto"/>
        <w:ind w:left="0" w:firstLine="0"/>
        <w:rPr>
          <w:rFonts w:ascii="Arial" w:hAnsi="Arial" w:cs="Arial"/>
          <w:color w:val="auto"/>
          <w:szCs w:val="24"/>
        </w:rPr>
      </w:pPr>
    </w:p>
    <w:p w:rsidR="008E207F" w:rsidRPr="0073434A" w:rsidRDefault="008E207F" w:rsidP="000A4CD1">
      <w:pPr>
        <w:ind w:left="0"/>
        <w:rPr>
          <w:rFonts w:ascii="Arial" w:hAnsi="Arial" w:cs="Arial"/>
          <w:color w:val="auto"/>
          <w:szCs w:val="24"/>
        </w:rPr>
      </w:pPr>
      <w:r w:rsidRPr="0073434A">
        <w:rPr>
          <w:rFonts w:ascii="Arial" w:hAnsi="Arial" w:cs="Arial"/>
          <w:color w:val="auto"/>
          <w:szCs w:val="24"/>
        </w:rPr>
        <w:lastRenderedPageBreak/>
        <w:t>The GDPR comes into force on 25 May 2018.  The Data Protection Act will be updated once Parliament has approved the Bill to do so</w:t>
      </w:r>
      <w:r w:rsidR="000A4CD1" w:rsidRPr="0073434A">
        <w:rPr>
          <w:rFonts w:ascii="Arial" w:hAnsi="Arial" w:cs="Arial"/>
          <w:color w:val="auto"/>
          <w:szCs w:val="24"/>
        </w:rPr>
        <w:t>, and the UK Data Protection Act 2018 will then come into force as well.</w:t>
      </w:r>
    </w:p>
    <w:p w:rsidR="000A4CD1" w:rsidRPr="0073434A" w:rsidRDefault="000A4CD1" w:rsidP="008E207F">
      <w:pPr>
        <w:spacing w:after="0" w:line="259" w:lineRule="auto"/>
        <w:ind w:left="0" w:firstLine="0"/>
        <w:rPr>
          <w:rFonts w:ascii="Arial" w:hAnsi="Arial" w:cs="Arial"/>
          <w:color w:val="auto"/>
          <w:szCs w:val="24"/>
        </w:rPr>
      </w:pPr>
    </w:p>
    <w:p w:rsidR="008E207F" w:rsidRPr="0073434A" w:rsidRDefault="008E207F" w:rsidP="000A4CD1">
      <w:pPr>
        <w:pStyle w:val="Heading1"/>
        <w:ind w:left="-5"/>
        <w:rPr>
          <w:rFonts w:ascii="Arial" w:hAnsi="Arial" w:cs="Arial"/>
          <w:color w:val="auto"/>
          <w:szCs w:val="24"/>
        </w:rPr>
      </w:pPr>
      <w:r w:rsidRPr="0073434A">
        <w:rPr>
          <w:rFonts w:ascii="Arial" w:hAnsi="Arial" w:cs="Arial"/>
          <w:color w:val="auto"/>
          <w:szCs w:val="24"/>
        </w:rPr>
        <w:t>Contracts and Service Level Agreements</w:t>
      </w:r>
    </w:p>
    <w:p w:rsidR="000A4CD1" w:rsidRPr="0073434A" w:rsidRDefault="000A4CD1" w:rsidP="008E207F">
      <w:pPr>
        <w:spacing w:after="0" w:line="259" w:lineRule="auto"/>
        <w:ind w:left="0" w:firstLine="0"/>
        <w:rPr>
          <w:rFonts w:ascii="Arial" w:hAnsi="Arial" w:cs="Arial"/>
          <w:color w:val="auto"/>
          <w:szCs w:val="24"/>
        </w:rPr>
      </w:pPr>
    </w:p>
    <w:p w:rsidR="008E207F" w:rsidRPr="0073434A" w:rsidRDefault="008E207F" w:rsidP="008E207F">
      <w:pPr>
        <w:spacing w:after="0" w:line="259" w:lineRule="auto"/>
        <w:ind w:left="0" w:firstLine="0"/>
        <w:rPr>
          <w:rFonts w:ascii="Arial" w:hAnsi="Arial" w:cs="Arial"/>
          <w:color w:val="auto"/>
          <w:szCs w:val="24"/>
        </w:rPr>
      </w:pPr>
      <w:r w:rsidRPr="0073434A">
        <w:rPr>
          <w:rFonts w:ascii="Arial" w:hAnsi="Arial" w:cs="Arial"/>
          <w:color w:val="auto"/>
          <w:szCs w:val="24"/>
        </w:rPr>
        <w:t xml:space="preserve">The Practice must ensure that appropriate wording regarding compliance with the Data Protection Act (and GDPR) is covered in all contracts and service level agreements before these are signed or changes are agreed. Temporary staff, students, volunteers and contractors are required to sign a confidentiality agreement. Copies are available from </w:t>
      </w:r>
      <w:r w:rsidR="000A4CD1" w:rsidRPr="0073434A">
        <w:rPr>
          <w:rFonts w:ascii="Arial" w:hAnsi="Arial" w:cs="Arial"/>
          <w:color w:val="auto"/>
          <w:szCs w:val="24"/>
        </w:rPr>
        <w:t>the Practice Manager.</w:t>
      </w:r>
    </w:p>
    <w:p w:rsidR="000A4CD1" w:rsidRPr="0073434A" w:rsidRDefault="000A4CD1" w:rsidP="008E207F">
      <w:pPr>
        <w:spacing w:after="0" w:line="259" w:lineRule="auto"/>
        <w:ind w:left="0" w:firstLine="0"/>
        <w:rPr>
          <w:rFonts w:ascii="Arial" w:hAnsi="Arial" w:cs="Arial"/>
          <w:color w:val="auto"/>
          <w:szCs w:val="24"/>
        </w:rPr>
      </w:pPr>
    </w:p>
    <w:p w:rsidR="008E207F" w:rsidRPr="0073434A" w:rsidRDefault="000A4CD1" w:rsidP="000A4CD1">
      <w:pPr>
        <w:pStyle w:val="Heading1"/>
        <w:ind w:left="-5"/>
        <w:rPr>
          <w:rFonts w:ascii="Arial" w:hAnsi="Arial" w:cs="Arial"/>
          <w:color w:val="auto"/>
          <w:szCs w:val="24"/>
        </w:rPr>
      </w:pPr>
      <w:r w:rsidRPr="0073434A">
        <w:rPr>
          <w:rFonts w:ascii="Arial" w:hAnsi="Arial" w:cs="Arial"/>
          <w:color w:val="auto"/>
          <w:szCs w:val="24"/>
        </w:rPr>
        <w:t>T</w:t>
      </w:r>
      <w:r w:rsidR="008E207F" w:rsidRPr="0073434A">
        <w:rPr>
          <w:rFonts w:ascii="Arial" w:hAnsi="Arial" w:cs="Arial"/>
          <w:color w:val="auto"/>
          <w:szCs w:val="24"/>
        </w:rPr>
        <w:t>raining</w:t>
      </w:r>
    </w:p>
    <w:p w:rsidR="000A4CD1" w:rsidRPr="0073434A" w:rsidRDefault="000A4CD1" w:rsidP="000A4CD1">
      <w:pPr>
        <w:rPr>
          <w:color w:val="auto"/>
        </w:rPr>
      </w:pPr>
    </w:p>
    <w:p w:rsidR="008E207F" w:rsidRPr="0073434A" w:rsidRDefault="008E207F" w:rsidP="008E207F">
      <w:pPr>
        <w:spacing w:after="0" w:line="259" w:lineRule="auto"/>
        <w:ind w:left="0" w:firstLine="0"/>
        <w:rPr>
          <w:rFonts w:ascii="Arial" w:hAnsi="Arial" w:cs="Arial"/>
          <w:color w:val="auto"/>
          <w:szCs w:val="24"/>
        </w:rPr>
      </w:pPr>
      <w:r w:rsidRPr="0073434A">
        <w:rPr>
          <w:rFonts w:ascii="Arial" w:hAnsi="Arial" w:cs="Arial"/>
          <w:color w:val="auto"/>
          <w:szCs w:val="24"/>
        </w:rPr>
        <w:t xml:space="preserve">All Staff must complete information governance training on an annual basis.  Compliance is </w:t>
      </w:r>
      <w:r w:rsidR="000A4CD1" w:rsidRPr="0073434A">
        <w:rPr>
          <w:rFonts w:ascii="Arial" w:hAnsi="Arial" w:cs="Arial"/>
          <w:color w:val="auto"/>
          <w:szCs w:val="24"/>
        </w:rPr>
        <w:t>monitored,</w:t>
      </w:r>
      <w:r w:rsidRPr="0073434A">
        <w:rPr>
          <w:rFonts w:ascii="Arial" w:hAnsi="Arial" w:cs="Arial"/>
          <w:color w:val="auto"/>
          <w:szCs w:val="24"/>
        </w:rPr>
        <w:t xml:space="preserve"> and a reminder sent to those members of staff whose training is about to, or has, expired.   </w:t>
      </w:r>
    </w:p>
    <w:p w:rsidR="000A4CD1" w:rsidRPr="0073434A" w:rsidRDefault="000A4CD1" w:rsidP="008E207F">
      <w:pPr>
        <w:spacing w:after="0" w:line="259" w:lineRule="auto"/>
        <w:ind w:left="0" w:firstLine="0"/>
        <w:rPr>
          <w:rFonts w:ascii="Arial" w:hAnsi="Arial" w:cs="Arial"/>
          <w:color w:val="auto"/>
          <w:szCs w:val="24"/>
        </w:rPr>
      </w:pPr>
    </w:p>
    <w:p w:rsidR="008E207F" w:rsidRPr="0073434A" w:rsidRDefault="000A4CD1" w:rsidP="000A4CD1">
      <w:pPr>
        <w:pStyle w:val="Heading1"/>
        <w:ind w:left="-5"/>
        <w:rPr>
          <w:rFonts w:ascii="Arial" w:hAnsi="Arial" w:cs="Arial"/>
          <w:color w:val="auto"/>
          <w:szCs w:val="24"/>
        </w:rPr>
      </w:pPr>
      <w:r w:rsidRPr="0073434A">
        <w:rPr>
          <w:rFonts w:ascii="Arial" w:hAnsi="Arial" w:cs="Arial"/>
          <w:color w:val="auto"/>
          <w:szCs w:val="24"/>
        </w:rPr>
        <w:t>Data Processing</w:t>
      </w:r>
      <w:r w:rsidR="008E207F" w:rsidRPr="0073434A">
        <w:rPr>
          <w:rFonts w:ascii="Arial" w:hAnsi="Arial" w:cs="Arial"/>
          <w:color w:val="auto"/>
          <w:szCs w:val="24"/>
        </w:rPr>
        <w:t xml:space="preserve"> </w:t>
      </w:r>
      <w:r w:rsidRPr="0073434A">
        <w:rPr>
          <w:rFonts w:ascii="Arial" w:hAnsi="Arial" w:cs="Arial"/>
          <w:color w:val="auto"/>
          <w:szCs w:val="24"/>
        </w:rPr>
        <w:t>R</w:t>
      </w:r>
      <w:r w:rsidR="008E207F" w:rsidRPr="0073434A">
        <w:rPr>
          <w:rFonts w:ascii="Arial" w:hAnsi="Arial" w:cs="Arial"/>
          <w:color w:val="auto"/>
          <w:szCs w:val="24"/>
        </w:rPr>
        <w:t>egister</w:t>
      </w:r>
      <w:r w:rsidRPr="0073434A">
        <w:rPr>
          <w:rFonts w:ascii="Arial" w:hAnsi="Arial" w:cs="Arial"/>
          <w:color w:val="auto"/>
          <w:szCs w:val="24"/>
        </w:rPr>
        <w:t xml:space="preserve"> and Privacy Notice</w:t>
      </w:r>
    </w:p>
    <w:p w:rsidR="000A4CD1" w:rsidRPr="0073434A" w:rsidRDefault="000A4CD1" w:rsidP="008E207F">
      <w:pPr>
        <w:spacing w:after="0" w:line="259" w:lineRule="auto"/>
        <w:ind w:left="0" w:firstLine="0"/>
        <w:rPr>
          <w:rFonts w:ascii="Arial" w:hAnsi="Arial" w:cs="Arial"/>
          <w:color w:val="auto"/>
          <w:szCs w:val="24"/>
        </w:rPr>
      </w:pPr>
    </w:p>
    <w:p w:rsidR="000A4CD1" w:rsidRPr="0073434A" w:rsidRDefault="000A4CD1" w:rsidP="008E207F">
      <w:pPr>
        <w:spacing w:after="0" w:line="259" w:lineRule="auto"/>
        <w:ind w:left="0" w:firstLine="0"/>
        <w:rPr>
          <w:rFonts w:ascii="Arial" w:hAnsi="Arial" w:cs="Arial"/>
          <w:color w:val="auto"/>
          <w:szCs w:val="24"/>
        </w:rPr>
      </w:pPr>
      <w:r w:rsidRPr="0073434A">
        <w:rPr>
          <w:rFonts w:ascii="Arial" w:hAnsi="Arial" w:cs="Arial"/>
          <w:color w:val="auto"/>
          <w:szCs w:val="24"/>
        </w:rPr>
        <w:t>A register of data processing activities undertaken by the practice, and any data processing agreements entered into will be maintained in a register, which will be regularly updated and reviewed. This will include ensuring the GDPR legal basis for processing data is identified.</w:t>
      </w:r>
    </w:p>
    <w:p w:rsidR="000A4CD1" w:rsidRPr="0073434A" w:rsidRDefault="000A4CD1" w:rsidP="008E207F">
      <w:pPr>
        <w:spacing w:after="0" w:line="259" w:lineRule="auto"/>
        <w:ind w:left="0" w:firstLine="0"/>
        <w:rPr>
          <w:rFonts w:ascii="Arial" w:hAnsi="Arial" w:cs="Arial"/>
          <w:color w:val="auto"/>
          <w:szCs w:val="24"/>
        </w:rPr>
      </w:pPr>
    </w:p>
    <w:p w:rsidR="000A4CD1" w:rsidRPr="0073434A" w:rsidRDefault="000A4CD1" w:rsidP="008E207F">
      <w:pPr>
        <w:spacing w:after="0" w:line="259" w:lineRule="auto"/>
        <w:ind w:left="0" w:firstLine="0"/>
        <w:rPr>
          <w:rFonts w:ascii="Arial" w:hAnsi="Arial" w:cs="Arial"/>
          <w:color w:val="auto"/>
          <w:szCs w:val="24"/>
        </w:rPr>
      </w:pPr>
      <w:r w:rsidRPr="0073434A">
        <w:rPr>
          <w:rFonts w:ascii="Arial" w:hAnsi="Arial" w:cs="Arial"/>
          <w:color w:val="auto"/>
          <w:szCs w:val="24"/>
        </w:rPr>
        <w:t>The practice will regularly review, and update as required, the practice Privacy Notice, which will be published on our website.</w:t>
      </w:r>
    </w:p>
    <w:p w:rsidR="000A4CD1" w:rsidRPr="0073434A" w:rsidRDefault="000A4CD1" w:rsidP="008E207F">
      <w:pPr>
        <w:spacing w:after="0" w:line="259" w:lineRule="auto"/>
        <w:ind w:left="0" w:firstLine="0"/>
        <w:rPr>
          <w:rFonts w:ascii="Arial" w:hAnsi="Arial" w:cs="Arial"/>
          <w:color w:val="auto"/>
          <w:szCs w:val="24"/>
        </w:rPr>
      </w:pPr>
    </w:p>
    <w:p w:rsidR="008E207F" w:rsidRPr="0073434A" w:rsidRDefault="008E207F" w:rsidP="008E207F">
      <w:pPr>
        <w:spacing w:after="0" w:line="259" w:lineRule="auto"/>
        <w:ind w:left="0" w:firstLine="0"/>
        <w:rPr>
          <w:rFonts w:ascii="Arial" w:hAnsi="Arial" w:cs="Arial"/>
          <w:b/>
          <w:color w:val="auto"/>
          <w:szCs w:val="24"/>
        </w:rPr>
      </w:pPr>
      <w:r w:rsidRPr="0073434A">
        <w:rPr>
          <w:rFonts w:ascii="Arial" w:hAnsi="Arial" w:cs="Arial"/>
          <w:b/>
          <w:color w:val="auto"/>
          <w:szCs w:val="24"/>
        </w:rPr>
        <w:t>Changes to systems and processes</w:t>
      </w:r>
      <w:r w:rsidR="000A4CD1" w:rsidRPr="0073434A">
        <w:rPr>
          <w:rFonts w:ascii="Arial" w:hAnsi="Arial" w:cs="Arial"/>
          <w:b/>
          <w:color w:val="auto"/>
          <w:szCs w:val="24"/>
        </w:rPr>
        <w:t xml:space="preserve"> – Data Protection Impact Assessments</w:t>
      </w:r>
    </w:p>
    <w:p w:rsidR="000A4CD1" w:rsidRPr="0073434A" w:rsidRDefault="000A4CD1" w:rsidP="008E207F">
      <w:pPr>
        <w:spacing w:after="0" w:line="259" w:lineRule="auto"/>
        <w:ind w:left="0" w:firstLine="0"/>
        <w:rPr>
          <w:rFonts w:ascii="Arial" w:hAnsi="Arial" w:cs="Arial"/>
          <w:color w:val="auto"/>
          <w:szCs w:val="24"/>
        </w:rPr>
      </w:pPr>
    </w:p>
    <w:p w:rsidR="008E207F" w:rsidRPr="0073434A" w:rsidRDefault="008E207F" w:rsidP="008E207F">
      <w:pPr>
        <w:spacing w:after="0" w:line="259" w:lineRule="auto"/>
        <w:ind w:left="0" w:firstLine="0"/>
        <w:rPr>
          <w:rFonts w:ascii="Arial" w:hAnsi="Arial" w:cs="Arial"/>
          <w:color w:val="auto"/>
          <w:szCs w:val="24"/>
        </w:rPr>
      </w:pPr>
      <w:r w:rsidRPr="0073434A">
        <w:rPr>
          <w:rFonts w:ascii="Arial" w:hAnsi="Arial" w:cs="Arial"/>
          <w:color w:val="auto"/>
          <w:szCs w:val="24"/>
        </w:rPr>
        <w:t xml:space="preserve">It is important that changes to services and systems and processing of person identifiable data are assessed to ensure that confidentiality, accessibility and integrity of data are maintained. </w:t>
      </w:r>
      <w:r w:rsidR="000A4CD1" w:rsidRPr="0073434A">
        <w:rPr>
          <w:rFonts w:ascii="Arial" w:hAnsi="Arial" w:cs="Arial"/>
          <w:color w:val="auto"/>
          <w:szCs w:val="24"/>
        </w:rPr>
        <w:t xml:space="preserve">The practice will liaise with DPO to identify when </w:t>
      </w:r>
      <w:r w:rsidRPr="0073434A">
        <w:rPr>
          <w:rFonts w:ascii="Arial" w:hAnsi="Arial" w:cs="Arial"/>
          <w:color w:val="auto"/>
          <w:szCs w:val="24"/>
        </w:rPr>
        <w:t>Data Protection Impact Assessment (DPIA</w:t>
      </w:r>
      <w:r w:rsidR="000A4CD1" w:rsidRPr="0073434A">
        <w:rPr>
          <w:rFonts w:ascii="Arial" w:hAnsi="Arial" w:cs="Arial"/>
          <w:color w:val="auto"/>
          <w:szCs w:val="24"/>
        </w:rPr>
        <w:t xml:space="preserve">) is required and will ensure this is </w:t>
      </w:r>
      <w:r w:rsidRPr="0073434A">
        <w:rPr>
          <w:rFonts w:ascii="Arial" w:hAnsi="Arial" w:cs="Arial"/>
          <w:color w:val="auto"/>
          <w:szCs w:val="24"/>
        </w:rPr>
        <w:t xml:space="preserve">completed and approved before </w:t>
      </w:r>
      <w:r w:rsidR="000A4CD1" w:rsidRPr="0073434A">
        <w:rPr>
          <w:rFonts w:ascii="Arial" w:hAnsi="Arial" w:cs="Arial"/>
          <w:color w:val="auto"/>
          <w:szCs w:val="24"/>
        </w:rPr>
        <w:t xml:space="preserve">changes </w:t>
      </w:r>
      <w:r w:rsidRPr="0073434A">
        <w:rPr>
          <w:rFonts w:ascii="Arial" w:hAnsi="Arial" w:cs="Arial"/>
          <w:color w:val="auto"/>
          <w:szCs w:val="24"/>
        </w:rPr>
        <w:t>are introduced.</w:t>
      </w:r>
    </w:p>
    <w:p w:rsidR="000A4CD1" w:rsidRPr="0073434A" w:rsidRDefault="000A4CD1" w:rsidP="008E207F">
      <w:pPr>
        <w:spacing w:after="0" w:line="259" w:lineRule="auto"/>
        <w:ind w:left="0" w:firstLine="0"/>
        <w:rPr>
          <w:rFonts w:ascii="Arial" w:hAnsi="Arial" w:cs="Arial"/>
          <w:color w:val="auto"/>
          <w:szCs w:val="24"/>
        </w:rPr>
      </w:pPr>
    </w:p>
    <w:p w:rsidR="008E207F" w:rsidRPr="0073434A" w:rsidRDefault="008E207F" w:rsidP="008E207F">
      <w:pPr>
        <w:spacing w:after="0" w:line="259" w:lineRule="auto"/>
        <w:ind w:left="0" w:firstLine="0"/>
        <w:rPr>
          <w:rFonts w:ascii="Arial" w:hAnsi="Arial" w:cs="Arial"/>
          <w:color w:val="auto"/>
          <w:szCs w:val="24"/>
        </w:rPr>
      </w:pPr>
      <w:r w:rsidRPr="0073434A">
        <w:rPr>
          <w:rFonts w:ascii="Arial" w:hAnsi="Arial" w:cs="Arial"/>
          <w:b/>
          <w:color w:val="auto"/>
          <w:szCs w:val="24"/>
        </w:rPr>
        <w:t>Accuracy of data</w:t>
      </w:r>
    </w:p>
    <w:p w:rsidR="000A4CD1" w:rsidRPr="0073434A" w:rsidRDefault="000A4CD1" w:rsidP="008E207F">
      <w:pPr>
        <w:spacing w:after="0" w:line="259" w:lineRule="auto"/>
        <w:ind w:left="0" w:firstLine="0"/>
        <w:rPr>
          <w:rFonts w:ascii="Arial" w:hAnsi="Arial" w:cs="Arial"/>
          <w:color w:val="auto"/>
          <w:szCs w:val="24"/>
        </w:rPr>
      </w:pPr>
    </w:p>
    <w:p w:rsidR="008E207F" w:rsidRPr="0073434A" w:rsidRDefault="008E207F" w:rsidP="008E207F">
      <w:pPr>
        <w:spacing w:after="0" w:line="259" w:lineRule="auto"/>
        <w:ind w:left="0" w:firstLine="0"/>
        <w:rPr>
          <w:rFonts w:ascii="Arial" w:hAnsi="Arial" w:cs="Arial"/>
          <w:color w:val="auto"/>
          <w:szCs w:val="24"/>
        </w:rPr>
      </w:pPr>
      <w:r w:rsidRPr="0073434A">
        <w:rPr>
          <w:rFonts w:ascii="Arial" w:hAnsi="Arial" w:cs="Arial"/>
          <w:color w:val="auto"/>
          <w:szCs w:val="24"/>
        </w:rPr>
        <w:t xml:space="preserve">All </w:t>
      </w:r>
      <w:r w:rsidR="000A4CD1" w:rsidRPr="0073434A">
        <w:rPr>
          <w:rFonts w:ascii="Arial" w:hAnsi="Arial" w:cs="Arial"/>
          <w:color w:val="auto"/>
          <w:szCs w:val="24"/>
        </w:rPr>
        <w:t xml:space="preserve">practice </w:t>
      </w:r>
      <w:r w:rsidRPr="0073434A">
        <w:rPr>
          <w:rFonts w:ascii="Arial" w:hAnsi="Arial" w:cs="Arial"/>
          <w:color w:val="auto"/>
          <w:szCs w:val="24"/>
        </w:rPr>
        <w:t>staff are responsible for ensuring that:</w:t>
      </w:r>
    </w:p>
    <w:p w:rsidR="008E207F" w:rsidRPr="0073434A" w:rsidRDefault="008E207F" w:rsidP="000A4CD1">
      <w:pPr>
        <w:numPr>
          <w:ilvl w:val="0"/>
          <w:numId w:val="2"/>
        </w:numPr>
        <w:spacing w:after="40"/>
        <w:ind w:left="705" w:hanging="360"/>
        <w:rPr>
          <w:rFonts w:ascii="Arial" w:hAnsi="Arial" w:cs="Arial"/>
          <w:color w:val="auto"/>
          <w:szCs w:val="24"/>
        </w:rPr>
      </w:pPr>
      <w:r w:rsidRPr="0073434A">
        <w:rPr>
          <w:rFonts w:ascii="Arial" w:hAnsi="Arial" w:cs="Arial"/>
          <w:color w:val="auto"/>
          <w:szCs w:val="24"/>
        </w:rPr>
        <w:t>Their own personal data</w:t>
      </w:r>
      <w:r w:rsidR="00E16CA1" w:rsidRPr="0073434A">
        <w:rPr>
          <w:rFonts w:ascii="Arial" w:hAnsi="Arial" w:cs="Arial"/>
          <w:color w:val="auto"/>
          <w:szCs w:val="24"/>
        </w:rPr>
        <w:t xml:space="preserve"> provided</w:t>
      </w:r>
      <w:r w:rsidRPr="0073434A">
        <w:rPr>
          <w:rFonts w:ascii="Arial" w:hAnsi="Arial" w:cs="Arial"/>
          <w:color w:val="auto"/>
          <w:szCs w:val="24"/>
        </w:rPr>
        <w:t xml:space="preserve"> in relation to their </w:t>
      </w:r>
      <w:r w:rsidR="00E16CA1" w:rsidRPr="0073434A">
        <w:rPr>
          <w:rFonts w:ascii="Arial" w:hAnsi="Arial" w:cs="Arial"/>
          <w:color w:val="auto"/>
          <w:szCs w:val="24"/>
        </w:rPr>
        <w:t>employment</w:t>
      </w:r>
      <w:r w:rsidRPr="0073434A">
        <w:rPr>
          <w:rFonts w:ascii="Arial" w:hAnsi="Arial" w:cs="Arial"/>
          <w:color w:val="auto"/>
          <w:szCs w:val="24"/>
        </w:rPr>
        <w:t xml:space="preserve"> is accurate and up to date</w:t>
      </w:r>
    </w:p>
    <w:p w:rsidR="008E207F" w:rsidRPr="0073434A" w:rsidRDefault="008E207F" w:rsidP="000A4CD1">
      <w:pPr>
        <w:numPr>
          <w:ilvl w:val="0"/>
          <w:numId w:val="2"/>
        </w:numPr>
        <w:spacing w:after="40"/>
        <w:ind w:left="705" w:hanging="360"/>
        <w:rPr>
          <w:rFonts w:ascii="Arial" w:hAnsi="Arial" w:cs="Arial"/>
          <w:color w:val="auto"/>
          <w:szCs w:val="24"/>
        </w:rPr>
      </w:pPr>
      <w:r w:rsidRPr="0073434A">
        <w:rPr>
          <w:rFonts w:ascii="Arial" w:hAnsi="Arial" w:cs="Arial"/>
          <w:color w:val="auto"/>
          <w:szCs w:val="24"/>
        </w:rPr>
        <w:t>Person identifiable data that they handle lawfully as part of their role is as accurate and up to date as possible, kept securely with restricted access</w:t>
      </w:r>
      <w:r w:rsidR="00E16CA1" w:rsidRPr="0073434A">
        <w:rPr>
          <w:rFonts w:ascii="Arial" w:hAnsi="Arial" w:cs="Arial"/>
          <w:color w:val="auto"/>
          <w:szCs w:val="24"/>
        </w:rPr>
        <w:t xml:space="preserve">, </w:t>
      </w:r>
      <w:r w:rsidRPr="0073434A">
        <w:rPr>
          <w:rFonts w:ascii="Arial" w:hAnsi="Arial" w:cs="Arial"/>
          <w:color w:val="auto"/>
          <w:szCs w:val="24"/>
        </w:rPr>
        <w:t>and not kept for longer than necessary.</w:t>
      </w:r>
    </w:p>
    <w:p w:rsidR="003151E6" w:rsidRPr="0073434A" w:rsidRDefault="003151E6" w:rsidP="008E207F">
      <w:pPr>
        <w:spacing w:after="0" w:line="259" w:lineRule="auto"/>
        <w:ind w:left="0" w:firstLine="0"/>
        <w:rPr>
          <w:rFonts w:ascii="Arial" w:hAnsi="Arial" w:cs="Arial"/>
          <w:b/>
          <w:color w:val="auto"/>
          <w:szCs w:val="24"/>
        </w:rPr>
      </w:pPr>
    </w:p>
    <w:p w:rsidR="008E207F" w:rsidRPr="0073434A" w:rsidRDefault="008E207F" w:rsidP="008E207F">
      <w:pPr>
        <w:spacing w:after="0" w:line="259" w:lineRule="auto"/>
        <w:ind w:left="0" w:firstLine="0"/>
        <w:rPr>
          <w:rFonts w:ascii="Arial" w:hAnsi="Arial" w:cs="Arial"/>
          <w:b/>
          <w:color w:val="auto"/>
          <w:szCs w:val="24"/>
        </w:rPr>
      </w:pPr>
      <w:r w:rsidRPr="0073434A">
        <w:rPr>
          <w:rFonts w:ascii="Arial" w:hAnsi="Arial" w:cs="Arial"/>
          <w:b/>
          <w:color w:val="auto"/>
          <w:szCs w:val="24"/>
        </w:rPr>
        <w:t>Security of Data</w:t>
      </w:r>
    </w:p>
    <w:p w:rsidR="00E16CA1" w:rsidRPr="0073434A" w:rsidRDefault="00E16CA1" w:rsidP="008E207F">
      <w:pPr>
        <w:spacing w:after="0" w:line="259" w:lineRule="auto"/>
        <w:ind w:left="0" w:firstLine="0"/>
        <w:rPr>
          <w:rFonts w:ascii="Arial" w:hAnsi="Arial" w:cs="Arial"/>
          <w:color w:val="auto"/>
          <w:szCs w:val="24"/>
        </w:rPr>
      </w:pPr>
    </w:p>
    <w:p w:rsidR="00E16CA1" w:rsidRPr="0073434A" w:rsidRDefault="008E207F" w:rsidP="008E207F">
      <w:pPr>
        <w:spacing w:after="0" w:line="259" w:lineRule="auto"/>
        <w:ind w:left="0" w:firstLine="0"/>
        <w:rPr>
          <w:rFonts w:ascii="Arial" w:hAnsi="Arial" w:cs="Arial"/>
          <w:color w:val="auto"/>
          <w:szCs w:val="24"/>
        </w:rPr>
      </w:pPr>
      <w:r w:rsidRPr="0073434A">
        <w:rPr>
          <w:rFonts w:ascii="Arial" w:hAnsi="Arial" w:cs="Arial"/>
          <w:color w:val="auto"/>
          <w:szCs w:val="24"/>
        </w:rPr>
        <w:t xml:space="preserve">All staff are responsible for ensuring that personal or sensitive data is held securely and that it is not disclosed to any unauthorised third party. Data that is disclosed inappropriately or accidentally must be reported using the Practice incident reporting </w:t>
      </w:r>
      <w:r w:rsidR="00E16CA1" w:rsidRPr="0073434A">
        <w:rPr>
          <w:rFonts w:ascii="Arial" w:hAnsi="Arial" w:cs="Arial"/>
          <w:color w:val="auto"/>
          <w:szCs w:val="24"/>
        </w:rPr>
        <w:t>process</w:t>
      </w:r>
      <w:r w:rsidRPr="0073434A">
        <w:rPr>
          <w:rFonts w:ascii="Arial" w:hAnsi="Arial" w:cs="Arial"/>
          <w:color w:val="auto"/>
          <w:szCs w:val="24"/>
        </w:rPr>
        <w:t xml:space="preserve">. </w:t>
      </w:r>
    </w:p>
    <w:p w:rsidR="00E16CA1" w:rsidRPr="0073434A" w:rsidRDefault="00E16CA1" w:rsidP="008E207F">
      <w:pPr>
        <w:spacing w:after="0" w:line="259" w:lineRule="auto"/>
        <w:ind w:left="0" w:firstLine="0"/>
        <w:rPr>
          <w:rFonts w:ascii="Arial" w:hAnsi="Arial" w:cs="Arial"/>
          <w:color w:val="auto"/>
          <w:szCs w:val="24"/>
        </w:rPr>
      </w:pPr>
    </w:p>
    <w:p w:rsidR="00E16CA1" w:rsidRPr="0073434A" w:rsidRDefault="00E16CA1" w:rsidP="008E207F">
      <w:pPr>
        <w:spacing w:after="0" w:line="259" w:lineRule="auto"/>
        <w:ind w:left="0" w:firstLine="0"/>
        <w:rPr>
          <w:rFonts w:ascii="Arial" w:hAnsi="Arial" w:cs="Arial"/>
          <w:color w:val="auto"/>
          <w:szCs w:val="24"/>
        </w:rPr>
      </w:pPr>
      <w:r w:rsidRPr="0073434A">
        <w:rPr>
          <w:rFonts w:ascii="Arial" w:hAnsi="Arial" w:cs="Arial"/>
          <w:color w:val="auto"/>
          <w:szCs w:val="24"/>
        </w:rPr>
        <w:t>All data breaches will be logged in a breach register. To ascertain if a breach is reportable to the ICO, the practice will liaise with the DPO. Any reportable breaches will be reported to the ICO within 72 hours where possible.</w:t>
      </w:r>
    </w:p>
    <w:p w:rsidR="00E16CA1" w:rsidRPr="0073434A" w:rsidRDefault="00E16CA1" w:rsidP="008E207F">
      <w:pPr>
        <w:spacing w:after="0" w:line="259" w:lineRule="auto"/>
        <w:ind w:left="0" w:firstLine="0"/>
        <w:rPr>
          <w:rFonts w:ascii="Arial" w:hAnsi="Arial" w:cs="Arial"/>
          <w:color w:val="auto"/>
          <w:szCs w:val="24"/>
        </w:rPr>
      </w:pPr>
    </w:p>
    <w:p w:rsidR="00E16CA1" w:rsidRPr="0073434A" w:rsidRDefault="00E16CA1" w:rsidP="008E207F">
      <w:pPr>
        <w:spacing w:after="0" w:line="259" w:lineRule="auto"/>
        <w:ind w:left="0" w:firstLine="0"/>
        <w:rPr>
          <w:rFonts w:ascii="Arial" w:hAnsi="Arial" w:cs="Arial"/>
          <w:color w:val="auto"/>
          <w:szCs w:val="24"/>
        </w:rPr>
      </w:pPr>
      <w:r w:rsidRPr="0073434A">
        <w:rPr>
          <w:rFonts w:ascii="Arial" w:hAnsi="Arial" w:cs="Arial"/>
          <w:color w:val="auto"/>
          <w:szCs w:val="24"/>
        </w:rPr>
        <w:lastRenderedPageBreak/>
        <w:t>All data breaches will be examine</w:t>
      </w:r>
      <w:r w:rsidR="00BF271C" w:rsidRPr="0073434A">
        <w:rPr>
          <w:rFonts w:ascii="Arial" w:hAnsi="Arial" w:cs="Arial"/>
          <w:color w:val="auto"/>
          <w:szCs w:val="24"/>
        </w:rPr>
        <w:t>d</w:t>
      </w:r>
      <w:r w:rsidRPr="0073434A">
        <w:rPr>
          <w:rFonts w:ascii="Arial" w:hAnsi="Arial" w:cs="Arial"/>
          <w:color w:val="auto"/>
          <w:szCs w:val="24"/>
        </w:rPr>
        <w:t xml:space="preserve">, whether reportable or not, to ensure measures are put in place to prevent recurrence, </w:t>
      </w:r>
      <w:r w:rsidR="00700B98" w:rsidRPr="0073434A">
        <w:rPr>
          <w:rFonts w:ascii="Arial" w:hAnsi="Arial" w:cs="Arial"/>
          <w:color w:val="auto"/>
          <w:szCs w:val="24"/>
        </w:rPr>
        <w:t>to reduce risk, and to ensure lessons are learned.</w:t>
      </w:r>
    </w:p>
    <w:p w:rsidR="00E16CA1" w:rsidRPr="0073434A" w:rsidRDefault="00E16CA1" w:rsidP="008E207F">
      <w:pPr>
        <w:spacing w:after="0" w:line="259" w:lineRule="auto"/>
        <w:ind w:left="0" w:firstLine="0"/>
        <w:rPr>
          <w:rFonts w:ascii="Arial" w:hAnsi="Arial" w:cs="Arial"/>
          <w:color w:val="auto"/>
          <w:szCs w:val="24"/>
        </w:rPr>
      </w:pPr>
    </w:p>
    <w:p w:rsidR="008E207F" w:rsidRPr="0073434A" w:rsidRDefault="008E207F" w:rsidP="008E207F">
      <w:pPr>
        <w:spacing w:after="0" w:line="259" w:lineRule="auto"/>
        <w:ind w:left="0" w:firstLine="0"/>
        <w:rPr>
          <w:rFonts w:ascii="Arial" w:hAnsi="Arial" w:cs="Arial"/>
          <w:b/>
          <w:color w:val="auto"/>
          <w:szCs w:val="24"/>
        </w:rPr>
      </w:pPr>
      <w:r w:rsidRPr="0073434A">
        <w:rPr>
          <w:rFonts w:ascii="Arial" w:hAnsi="Arial" w:cs="Arial"/>
          <w:b/>
          <w:color w:val="auto"/>
          <w:szCs w:val="24"/>
        </w:rPr>
        <w:t>Retention of data</w:t>
      </w:r>
    </w:p>
    <w:p w:rsidR="00700B98" w:rsidRPr="0073434A" w:rsidRDefault="00700B98" w:rsidP="008E207F">
      <w:pPr>
        <w:spacing w:after="0" w:line="259" w:lineRule="auto"/>
        <w:ind w:left="0" w:firstLine="0"/>
        <w:rPr>
          <w:rFonts w:ascii="Arial" w:hAnsi="Arial" w:cs="Arial"/>
          <w:color w:val="auto"/>
          <w:szCs w:val="24"/>
        </w:rPr>
      </w:pPr>
    </w:p>
    <w:p w:rsidR="008E207F" w:rsidRPr="0073434A" w:rsidRDefault="008E207F" w:rsidP="008E207F">
      <w:pPr>
        <w:spacing w:after="0" w:line="259" w:lineRule="auto"/>
        <w:ind w:left="0" w:firstLine="0"/>
        <w:rPr>
          <w:rFonts w:ascii="Arial" w:hAnsi="Arial" w:cs="Arial"/>
          <w:color w:val="auto"/>
          <w:szCs w:val="24"/>
        </w:rPr>
      </w:pPr>
      <w:r w:rsidRPr="0073434A">
        <w:rPr>
          <w:rFonts w:ascii="Arial" w:hAnsi="Arial" w:cs="Arial"/>
          <w:color w:val="auto"/>
          <w:szCs w:val="24"/>
        </w:rPr>
        <w:t>The Data Protection Act requires that data is not held for longer than necessary. Staff are required to identify the retention periods for all personal data held by them and ensure that it is disposed of securely in accordance with retention and destruction guidelines included in the Information Governance Alliance: Records Management Code of Practice for Health and Social Care 2016</w:t>
      </w:r>
    </w:p>
    <w:p w:rsidR="008E207F" w:rsidRPr="0073434A" w:rsidRDefault="005F60EF" w:rsidP="008E207F">
      <w:pPr>
        <w:spacing w:after="0" w:line="259" w:lineRule="auto"/>
        <w:ind w:left="0" w:firstLine="0"/>
        <w:rPr>
          <w:rFonts w:ascii="Arial" w:hAnsi="Arial" w:cs="Arial"/>
          <w:color w:val="auto"/>
          <w:szCs w:val="24"/>
        </w:rPr>
      </w:pPr>
      <w:hyperlink r:id="rId10" w:history="1">
        <w:r w:rsidR="00700B98" w:rsidRPr="0073434A">
          <w:rPr>
            <w:rStyle w:val="Hyperlink"/>
            <w:rFonts w:ascii="Arial" w:hAnsi="Arial" w:cs="Arial"/>
            <w:color w:val="auto"/>
            <w:szCs w:val="24"/>
          </w:rPr>
          <w:t>https://digital.nhs.uk/data-and-information/looking-after-information/data-security-and-information-governance/information-governance-alliance-iga</w:t>
        </w:r>
      </w:hyperlink>
    </w:p>
    <w:p w:rsidR="00700B98" w:rsidRPr="0073434A" w:rsidRDefault="00700B98" w:rsidP="008E207F">
      <w:pPr>
        <w:spacing w:after="0" w:line="259" w:lineRule="auto"/>
        <w:ind w:left="0" w:firstLine="0"/>
        <w:rPr>
          <w:rFonts w:ascii="Arial" w:hAnsi="Arial" w:cs="Arial"/>
          <w:color w:val="auto"/>
          <w:szCs w:val="24"/>
        </w:rPr>
      </w:pPr>
    </w:p>
    <w:p w:rsidR="008E207F" w:rsidRPr="0073434A" w:rsidRDefault="008E207F" w:rsidP="008E207F">
      <w:pPr>
        <w:spacing w:after="0" w:line="259" w:lineRule="auto"/>
        <w:ind w:left="0" w:firstLine="0"/>
        <w:rPr>
          <w:rFonts w:ascii="Arial" w:hAnsi="Arial" w:cs="Arial"/>
          <w:b/>
          <w:color w:val="auto"/>
          <w:szCs w:val="24"/>
        </w:rPr>
      </w:pPr>
      <w:r w:rsidRPr="0073434A">
        <w:rPr>
          <w:rFonts w:ascii="Arial" w:hAnsi="Arial" w:cs="Arial"/>
          <w:b/>
          <w:color w:val="auto"/>
          <w:szCs w:val="24"/>
        </w:rPr>
        <w:t>Disclosure outside of the UK</w:t>
      </w:r>
    </w:p>
    <w:p w:rsidR="00700B98" w:rsidRPr="0073434A" w:rsidRDefault="00700B98" w:rsidP="008E207F">
      <w:pPr>
        <w:spacing w:after="0" w:line="259" w:lineRule="auto"/>
        <w:ind w:left="0" w:firstLine="0"/>
        <w:rPr>
          <w:rFonts w:ascii="Arial" w:hAnsi="Arial" w:cs="Arial"/>
          <w:color w:val="auto"/>
          <w:szCs w:val="24"/>
        </w:rPr>
      </w:pPr>
    </w:p>
    <w:p w:rsidR="008E207F" w:rsidRPr="0073434A" w:rsidRDefault="008E207F" w:rsidP="008E207F">
      <w:pPr>
        <w:spacing w:after="0" w:line="259" w:lineRule="auto"/>
        <w:ind w:left="0" w:firstLine="0"/>
        <w:rPr>
          <w:rFonts w:ascii="Arial" w:hAnsi="Arial" w:cs="Arial"/>
          <w:color w:val="auto"/>
          <w:szCs w:val="24"/>
        </w:rPr>
      </w:pPr>
      <w:r w:rsidRPr="0073434A">
        <w:rPr>
          <w:rFonts w:ascii="Arial" w:hAnsi="Arial" w:cs="Arial"/>
          <w:color w:val="auto"/>
          <w:szCs w:val="24"/>
        </w:rPr>
        <w:t>Personal data, even if it would otherwise constitute fair processing, must not, unless certain exemptions apply</w:t>
      </w:r>
      <w:r w:rsidR="00700B98" w:rsidRPr="0073434A">
        <w:rPr>
          <w:rFonts w:ascii="Arial" w:hAnsi="Arial" w:cs="Arial"/>
          <w:color w:val="auto"/>
          <w:szCs w:val="24"/>
        </w:rPr>
        <w:t xml:space="preserve">, </w:t>
      </w:r>
      <w:r w:rsidRPr="0073434A">
        <w:rPr>
          <w:rFonts w:ascii="Arial" w:hAnsi="Arial" w:cs="Arial"/>
          <w:color w:val="auto"/>
          <w:szCs w:val="24"/>
        </w:rPr>
        <w:t xml:space="preserve">or protective measures </w:t>
      </w:r>
      <w:r w:rsidR="00700B98" w:rsidRPr="0073434A">
        <w:rPr>
          <w:rFonts w:ascii="Arial" w:hAnsi="Arial" w:cs="Arial"/>
          <w:color w:val="auto"/>
          <w:szCs w:val="24"/>
        </w:rPr>
        <w:t xml:space="preserve">are </w:t>
      </w:r>
      <w:r w:rsidRPr="0073434A">
        <w:rPr>
          <w:rFonts w:ascii="Arial" w:hAnsi="Arial" w:cs="Arial"/>
          <w:color w:val="auto"/>
          <w:szCs w:val="24"/>
        </w:rPr>
        <w:t>taken, be disclosed or transferred outside the UK to a country or territory which does not ensure an adequate level of protection for the rights and freedoms of data subjects. Advice should be sought from the Information Governance Lead/Data Protection Officer or Caldicott Guardian before any such information is transferred.</w:t>
      </w:r>
    </w:p>
    <w:p w:rsidR="004B44BE" w:rsidRPr="0073434A" w:rsidRDefault="00B7164F" w:rsidP="00572B85">
      <w:pPr>
        <w:spacing w:after="0" w:line="259" w:lineRule="auto"/>
        <w:ind w:left="0" w:firstLine="0"/>
        <w:rPr>
          <w:rFonts w:ascii="Arial" w:hAnsi="Arial" w:cs="Arial"/>
          <w:color w:val="auto"/>
          <w:szCs w:val="24"/>
        </w:rPr>
      </w:pPr>
      <w:r w:rsidRPr="0073434A">
        <w:rPr>
          <w:rFonts w:ascii="Arial" w:hAnsi="Arial" w:cs="Arial"/>
          <w:color w:val="auto"/>
          <w:szCs w:val="24"/>
        </w:rPr>
        <w:t xml:space="preserve"> </w:t>
      </w:r>
      <w:r w:rsidRPr="0073434A">
        <w:rPr>
          <w:rFonts w:ascii="Arial" w:hAnsi="Arial" w:cs="Arial"/>
          <w:color w:val="auto"/>
          <w:szCs w:val="24"/>
        </w:rPr>
        <w:tab/>
      </w:r>
    </w:p>
    <w:p w:rsidR="004B44BE" w:rsidRPr="0073434A" w:rsidRDefault="00B7164F">
      <w:pPr>
        <w:pStyle w:val="Heading1"/>
        <w:ind w:left="-5"/>
        <w:rPr>
          <w:rFonts w:ascii="Arial" w:hAnsi="Arial" w:cs="Arial"/>
          <w:color w:val="auto"/>
          <w:szCs w:val="24"/>
        </w:rPr>
      </w:pPr>
      <w:r w:rsidRPr="0073434A">
        <w:rPr>
          <w:rFonts w:ascii="Arial" w:hAnsi="Arial" w:cs="Arial"/>
          <w:color w:val="auto"/>
          <w:szCs w:val="24"/>
        </w:rPr>
        <w:t xml:space="preserve">General staff guidelines </w:t>
      </w:r>
    </w:p>
    <w:p w:rsidR="004B44BE" w:rsidRPr="0073434A" w:rsidRDefault="00B7164F">
      <w:pPr>
        <w:spacing w:after="9" w:line="259" w:lineRule="auto"/>
        <w:ind w:left="0" w:firstLine="0"/>
        <w:rPr>
          <w:rFonts w:ascii="Arial" w:hAnsi="Arial" w:cs="Arial"/>
          <w:color w:val="auto"/>
          <w:szCs w:val="24"/>
        </w:rPr>
      </w:pPr>
      <w:r w:rsidRPr="0073434A">
        <w:rPr>
          <w:rFonts w:ascii="Arial" w:hAnsi="Arial" w:cs="Arial"/>
          <w:color w:val="auto"/>
          <w:szCs w:val="24"/>
        </w:rPr>
        <w:t xml:space="preserve"> </w:t>
      </w:r>
    </w:p>
    <w:p w:rsidR="004B44BE" w:rsidRPr="0073434A" w:rsidRDefault="00B7164F">
      <w:pPr>
        <w:numPr>
          <w:ilvl w:val="0"/>
          <w:numId w:val="4"/>
        </w:numPr>
        <w:spacing w:after="40"/>
        <w:ind w:hanging="360"/>
        <w:rPr>
          <w:rFonts w:ascii="Arial" w:hAnsi="Arial" w:cs="Arial"/>
          <w:color w:val="auto"/>
          <w:szCs w:val="24"/>
        </w:rPr>
      </w:pPr>
      <w:r w:rsidRPr="0073434A">
        <w:rPr>
          <w:rFonts w:ascii="Arial" w:hAnsi="Arial" w:cs="Arial"/>
          <w:color w:val="auto"/>
          <w:szCs w:val="24"/>
        </w:rPr>
        <w:t xml:space="preserve">The practice will provide </w:t>
      </w:r>
      <w:r w:rsidRPr="0073434A">
        <w:rPr>
          <w:rFonts w:ascii="Arial" w:hAnsi="Arial" w:cs="Arial"/>
          <w:b/>
          <w:color w:val="auto"/>
          <w:szCs w:val="24"/>
        </w:rPr>
        <w:t>training</w:t>
      </w:r>
      <w:r w:rsidRPr="0073434A">
        <w:rPr>
          <w:rFonts w:ascii="Arial" w:hAnsi="Arial" w:cs="Arial"/>
          <w:color w:val="auto"/>
          <w:szCs w:val="24"/>
        </w:rPr>
        <w:t xml:space="preserve"> to all employees to help them understand their responsibilities when handling data </w:t>
      </w:r>
    </w:p>
    <w:p w:rsidR="004B44BE" w:rsidRPr="0073434A" w:rsidRDefault="00700B98">
      <w:pPr>
        <w:numPr>
          <w:ilvl w:val="0"/>
          <w:numId w:val="4"/>
        </w:numPr>
        <w:spacing w:after="41"/>
        <w:ind w:hanging="360"/>
        <w:rPr>
          <w:rFonts w:ascii="Arial" w:hAnsi="Arial" w:cs="Arial"/>
          <w:color w:val="auto"/>
          <w:szCs w:val="24"/>
        </w:rPr>
      </w:pPr>
      <w:r w:rsidRPr="0073434A">
        <w:rPr>
          <w:rFonts w:ascii="Arial" w:hAnsi="Arial" w:cs="Arial"/>
          <w:color w:val="auto"/>
          <w:szCs w:val="24"/>
        </w:rPr>
        <w:t>Staff</w:t>
      </w:r>
      <w:r w:rsidR="00B7164F" w:rsidRPr="0073434A">
        <w:rPr>
          <w:rFonts w:ascii="Arial" w:hAnsi="Arial" w:cs="Arial"/>
          <w:color w:val="auto"/>
          <w:szCs w:val="24"/>
        </w:rPr>
        <w:t xml:space="preserve"> should keep all data secure, by taking sensible precautions and following the practices procedures and policies </w:t>
      </w:r>
    </w:p>
    <w:p w:rsidR="004B44BE" w:rsidRPr="0073434A" w:rsidRDefault="00B7164F">
      <w:pPr>
        <w:numPr>
          <w:ilvl w:val="0"/>
          <w:numId w:val="4"/>
        </w:numPr>
        <w:spacing w:after="40"/>
        <w:ind w:hanging="360"/>
        <w:rPr>
          <w:rFonts w:ascii="Arial" w:hAnsi="Arial" w:cs="Arial"/>
          <w:color w:val="auto"/>
          <w:szCs w:val="24"/>
        </w:rPr>
      </w:pPr>
      <w:r w:rsidRPr="0073434A">
        <w:rPr>
          <w:rFonts w:ascii="Arial" w:hAnsi="Arial" w:cs="Arial"/>
          <w:color w:val="auto"/>
          <w:szCs w:val="24"/>
        </w:rPr>
        <w:t xml:space="preserve">NHS smartcards, Passwords and logins must be used whenever possible and they should </w:t>
      </w:r>
      <w:r w:rsidRPr="0073434A">
        <w:rPr>
          <w:rFonts w:ascii="Arial" w:hAnsi="Arial" w:cs="Arial"/>
          <w:b/>
          <w:color w:val="auto"/>
          <w:szCs w:val="24"/>
        </w:rPr>
        <w:t>never</w:t>
      </w:r>
      <w:r w:rsidRPr="0073434A">
        <w:rPr>
          <w:rFonts w:ascii="Arial" w:hAnsi="Arial" w:cs="Arial"/>
          <w:color w:val="auto"/>
          <w:szCs w:val="24"/>
        </w:rPr>
        <w:t xml:space="preserve"> be shared or borrowed </w:t>
      </w:r>
    </w:p>
    <w:p w:rsidR="004B44BE" w:rsidRPr="0073434A" w:rsidRDefault="00B7164F">
      <w:pPr>
        <w:numPr>
          <w:ilvl w:val="0"/>
          <w:numId w:val="4"/>
        </w:numPr>
        <w:spacing w:after="37"/>
        <w:ind w:hanging="360"/>
        <w:rPr>
          <w:rFonts w:ascii="Arial" w:hAnsi="Arial" w:cs="Arial"/>
          <w:color w:val="auto"/>
          <w:szCs w:val="24"/>
        </w:rPr>
      </w:pPr>
      <w:r w:rsidRPr="0073434A">
        <w:rPr>
          <w:rFonts w:ascii="Arial" w:hAnsi="Arial" w:cs="Arial"/>
          <w:color w:val="auto"/>
          <w:szCs w:val="24"/>
        </w:rPr>
        <w:t>Whenever a screen is left</w:t>
      </w:r>
      <w:r w:rsidR="00BF271C" w:rsidRPr="0073434A">
        <w:rPr>
          <w:rFonts w:ascii="Arial" w:hAnsi="Arial" w:cs="Arial"/>
          <w:color w:val="auto"/>
          <w:szCs w:val="24"/>
        </w:rPr>
        <w:t>,</w:t>
      </w:r>
      <w:r w:rsidRPr="0073434A">
        <w:rPr>
          <w:rFonts w:ascii="Arial" w:hAnsi="Arial" w:cs="Arial"/>
          <w:color w:val="auto"/>
          <w:szCs w:val="24"/>
        </w:rPr>
        <w:t xml:space="preserve"> programs that handle patient data should be closed or locked  </w:t>
      </w:r>
    </w:p>
    <w:p w:rsidR="004B44BE" w:rsidRPr="0073434A" w:rsidRDefault="00B7164F">
      <w:pPr>
        <w:numPr>
          <w:ilvl w:val="0"/>
          <w:numId w:val="4"/>
        </w:numPr>
        <w:spacing w:after="40"/>
        <w:ind w:hanging="360"/>
        <w:rPr>
          <w:rFonts w:ascii="Arial" w:hAnsi="Arial" w:cs="Arial"/>
          <w:color w:val="auto"/>
          <w:szCs w:val="24"/>
        </w:rPr>
      </w:pPr>
      <w:r w:rsidRPr="0073434A">
        <w:rPr>
          <w:rFonts w:ascii="Arial" w:hAnsi="Arial" w:cs="Arial"/>
          <w:color w:val="auto"/>
          <w:szCs w:val="24"/>
        </w:rPr>
        <w:t xml:space="preserve">Personal data should </w:t>
      </w:r>
      <w:r w:rsidRPr="0073434A">
        <w:rPr>
          <w:rFonts w:ascii="Arial" w:hAnsi="Arial" w:cs="Arial"/>
          <w:b/>
          <w:color w:val="auto"/>
          <w:szCs w:val="24"/>
        </w:rPr>
        <w:t>not be disclosed to unauthorised people</w:t>
      </w:r>
      <w:r w:rsidRPr="0073434A">
        <w:rPr>
          <w:rFonts w:ascii="Arial" w:hAnsi="Arial" w:cs="Arial"/>
          <w:color w:val="auto"/>
          <w:szCs w:val="24"/>
        </w:rPr>
        <w:t xml:space="preserve">, either within the company or externally </w:t>
      </w:r>
    </w:p>
    <w:p w:rsidR="004B44BE" w:rsidRPr="0073434A" w:rsidRDefault="00700B98" w:rsidP="00700B98">
      <w:pPr>
        <w:numPr>
          <w:ilvl w:val="0"/>
          <w:numId w:val="4"/>
        </w:numPr>
        <w:ind w:hanging="360"/>
        <w:rPr>
          <w:rFonts w:ascii="Arial" w:hAnsi="Arial" w:cs="Arial"/>
          <w:color w:val="auto"/>
          <w:szCs w:val="24"/>
        </w:rPr>
      </w:pPr>
      <w:r w:rsidRPr="0073434A">
        <w:rPr>
          <w:rFonts w:ascii="Arial" w:hAnsi="Arial" w:cs="Arial"/>
          <w:color w:val="auto"/>
          <w:szCs w:val="24"/>
        </w:rPr>
        <w:t>Staff</w:t>
      </w:r>
      <w:r w:rsidR="00B7164F" w:rsidRPr="0073434A">
        <w:rPr>
          <w:rFonts w:ascii="Arial" w:hAnsi="Arial" w:cs="Arial"/>
          <w:color w:val="auto"/>
          <w:szCs w:val="24"/>
        </w:rPr>
        <w:t xml:space="preserve"> should request help from the </w:t>
      </w:r>
      <w:r w:rsidRPr="0073434A">
        <w:rPr>
          <w:rFonts w:ascii="Arial" w:hAnsi="Arial" w:cs="Arial"/>
          <w:color w:val="auto"/>
          <w:szCs w:val="24"/>
        </w:rPr>
        <w:t>P</w:t>
      </w:r>
      <w:r w:rsidR="00B7164F" w:rsidRPr="0073434A">
        <w:rPr>
          <w:rFonts w:ascii="Arial" w:hAnsi="Arial" w:cs="Arial"/>
          <w:color w:val="auto"/>
          <w:szCs w:val="24"/>
        </w:rPr>
        <w:t xml:space="preserve">ractice </w:t>
      </w:r>
      <w:r w:rsidRPr="0073434A">
        <w:rPr>
          <w:rFonts w:ascii="Arial" w:hAnsi="Arial" w:cs="Arial"/>
          <w:color w:val="auto"/>
          <w:szCs w:val="24"/>
        </w:rPr>
        <w:t>M</w:t>
      </w:r>
      <w:r w:rsidR="00B7164F" w:rsidRPr="0073434A">
        <w:rPr>
          <w:rFonts w:ascii="Arial" w:hAnsi="Arial" w:cs="Arial"/>
          <w:color w:val="auto"/>
          <w:szCs w:val="24"/>
        </w:rPr>
        <w:t>anager or Caldicott Guardian</w:t>
      </w:r>
      <w:r w:rsidRPr="0073434A">
        <w:rPr>
          <w:rFonts w:ascii="Arial" w:hAnsi="Arial" w:cs="Arial"/>
          <w:color w:val="auto"/>
          <w:szCs w:val="24"/>
        </w:rPr>
        <w:t xml:space="preserve"> in the first instance</w:t>
      </w:r>
      <w:r w:rsidR="00B7164F" w:rsidRPr="0073434A">
        <w:rPr>
          <w:rFonts w:ascii="Arial" w:hAnsi="Arial" w:cs="Arial"/>
          <w:color w:val="auto"/>
          <w:szCs w:val="24"/>
        </w:rPr>
        <w:t xml:space="preserve"> if they are unsure about any aspect of data protection</w:t>
      </w:r>
    </w:p>
    <w:p w:rsidR="00700B98" w:rsidRPr="0073434A" w:rsidRDefault="002414BD" w:rsidP="00700B98">
      <w:pPr>
        <w:numPr>
          <w:ilvl w:val="0"/>
          <w:numId w:val="4"/>
        </w:numPr>
        <w:ind w:hanging="360"/>
        <w:rPr>
          <w:rFonts w:ascii="Arial" w:hAnsi="Arial" w:cs="Arial"/>
          <w:color w:val="auto"/>
          <w:szCs w:val="24"/>
        </w:rPr>
      </w:pPr>
      <w:r>
        <w:rPr>
          <w:rFonts w:ascii="Arial" w:hAnsi="Arial" w:cs="Arial"/>
          <w:color w:val="auto"/>
          <w:szCs w:val="24"/>
        </w:rPr>
        <w:t xml:space="preserve">Staff may liaise with </w:t>
      </w:r>
      <w:r w:rsidR="000F130F">
        <w:rPr>
          <w:rFonts w:ascii="Arial" w:hAnsi="Arial" w:cs="Arial"/>
          <w:color w:val="auto"/>
          <w:szCs w:val="24"/>
        </w:rPr>
        <w:t>DP</w:t>
      </w:r>
      <w:r w:rsidR="00700B98" w:rsidRPr="0073434A">
        <w:rPr>
          <w:rFonts w:ascii="Arial" w:hAnsi="Arial" w:cs="Arial"/>
          <w:color w:val="auto"/>
          <w:szCs w:val="24"/>
        </w:rPr>
        <w:t>O where required</w:t>
      </w:r>
    </w:p>
    <w:p w:rsidR="004B44BE" w:rsidRPr="0073434A" w:rsidRDefault="00B7164F">
      <w:pPr>
        <w:numPr>
          <w:ilvl w:val="0"/>
          <w:numId w:val="4"/>
        </w:numPr>
        <w:spacing w:after="202"/>
        <w:ind w:hanging="360"/>
        <w:rPr>
          <w:rFonts w:ascii="Arial" w:hAnsi="Arial" w:cs="Arial"/>
          <w:color w:val="auto"/>
          <w:szCs w:val="24"/>
        </w:rPr>
      </w:pPr>
      <w:r w:rsidRPr="0073434A">
        <w:rPr>
          <w:rFonts w:ascii="Arial" w:hAnsi="Arial" w:cs="Arial"/>
          <w:color w:val="auto"/>
          <w:szCs w:val="24"/>
        </w:rPr>
        <w:t xml:space="preserve">All </w:t>
      </w:r>
      <w:r w:rsidR="00700B98" w:rsidRPr="0073434A">
        <w:rPr>
          <w:rFonts w:ascii="Arial" w:hAnsi="Arial" w:cs="Arial"/>
          <w:color w:val="auto"/>
          <w:szCs w:val="24"/>
        </w:rPr>
        <w:t>staff</w:t>
      </w:r>
      <w:r w:rsidRPr="0073434A">
        <w:rPr>
          <w:rFonts w:ascii="Arial" w:hAnsi="Arial" w:cs="Arial"/>
          <w:color w:val="auto"/>
          <w:szCs w:val="24"/>
        </w:rPr>
        <w:t xml:space="preserve"> will have a privacy and data protection clause added to their contracts </w:t>
      </w:r>
    </w:p>
    <w:p w:rsidR="008E207F" w:rsidRPr="0073434A" w:rsidRDefault="008E207F" w:rsidP="00700B98">
      <w:pPr>
        <w:pStyle w:val="Heading1"/>
        <w:ind w:left="-5"/>
        <w:rPr>
          <w:rFonts w:ascii="Arial" w:hAnsi="Arial" w:cs="Arial"/>
          <w:color w:val="auto"/>
          <w:szCs w:val="24"/>
        </w:rPr>
      </w:pPr>
      <w:bookmarkStart w:id="1" w:name="_Toc512942575"/>
      <w:bookmarkStart w:id="2" w:name="_Toc514071093"/>
      <w:r w:rsidRPr="0073434A">
        <w:rPr>
          <w:rFonts w:ascii="Arial" w:hAnsi="Arial" w:cs="Arial"/>
          <w:color w:val="auto"/>
          <w:szCs w:val="24"/>
        </w:rPr>
        <w:t>Relevant Legislation and Statutory Best Practice</w:t>
      </w:r>
      <w:bookmarkEnd w:id="1"/>
      <w:bookmarkEnd w:id="2"/>
    </w:p>
    <w:p w:rsidR="00700B98" w:rsidRPr="0073434A" w:rsidRDefault="00700B98" w:rsidP="00700B98">
      <w:pPr>
        <w:rPr>
          <w:color w:val="auto"/>
        </w:rPr>
      </w:pPr>
    </w:p>
    <w:p w:rsidR="008E207F" w:rsidRPr="0073434A" w:rsidRDefault="008E207F" w:rsidP="008E207F">
      <w:pPr>
        <w:contextualSpacing/>
        <w:rPr>
          <w:rFonts w:ascii="Arial" w:hAnsi="Arial" w:cs="Arial"/>
          <w:color w:val="auto"/>
          <w:szCs w:val="24"/>
        </w:rPr>
      </w:pPr>
      <w:r w:rsidRPr="0073434A">
        <w:rPr>
          <w:rFonts w:ascii="Arial" w:hAnsi="Arial" w:cs="Arial"/>
          <w:color w:val="auto"/>
          <w:szCs w:val="24"/>
        </w:rPr>
        <w:t xml:space="preserve">The </w:t>
      </w:r>
      <w:r w:rsidRPr="0073434A">
        <w:rPr>
          <w:rFonts w:ascii="Arial" w:hAnsi="Arial" w:cs="Arial"/>
          <w:b/>
          <w:color w:val="auto"/>
          <w:szCs w:val="24"/>
        </w:rPr>
        <w:t>Common Law</w:t>
      </w:r>
      <w:r w:rsidRPr="0073434A">
        <w:rPr>
          <w:rStyle w:val="FootnoteReference"/>
          <w:rFonts w:ascii="Arial" w:hAnsi="Arial" w:cs="Arial"/>
          <w:b/>
          <w:color w:val="auto"/>
          <w:szCs w:val="24"/>
        </w:rPr>
        <w:t xml:space="preserve"> </w:t>
      </w:r>
      <w:r w:rsidRPr="0073434A">
        <w:rPr>
          <w:rFonts w:ascii="Arial" w:hAnsi="Arial" w:cs="Arial"/>
          <w:b/>
          <w:color w:val="auto"/>
          <w:szCs w:val="24"/>
        </w:rPr>
        <w:t>Duty of Confidentiality</w:t>
      </w:r>
      <w:r w:rsidRPr="0073434A">
        <w:rPr>
          <w:rFonts w:ascii="Arial" w:hAnsi="Arial" w:cs="Arial"/>
          <w:color w:val="auto"/>
          <w:szCs w:val="24"/>
        </w:rPr>
        <w:t xml:space="preserve"> is that if information is given in circumstances where it is expected that a duty of confidence applies, that information cannot normally be disclosed without the information provider’s consent unless there is an over-riding public interest (e.g. public health) or legal duty to do so (e.g. detection or prevention of serious crime).</w:t>
      </w:r>
    </w:p>
    <w:p w:rsidR="008E207F" w:rsidRPr="0073434A" w:rsidRDefault="008E207F" w:rsidP="008E207F">
      <w:pPr>
        <w:spacing w:before="240" w:after="240"/>
        <w:contextualSpacing/>
        <w:rPr>
          <w:rFonts w:ascii="Arial" w:hAnsi="Arial" w:cs="Arial"/>
          <w:color w:val="auto"/>
          <w:szCs w:val="24"/>
        </w:rPr>
      </w:pPr>
    </w:p>
    <w:p w:rsidR="008E207F" w:rsidRPr="0073434A" w:rsidRDefault="008E207F" w:rsidP="008E207F">
      <w:pPr>
        <w:spacing w:before="240" w:after="240"/>
        <w:contextualSpacing/>
        <w:rPr>
          <w:rFonts w:ascii="Arial" w:hAnsi="Arial" w:cs="Arial"/>
          <w:color w:val="auto"/>
          <w:szCs w:val="24"/>
        </w:rPr>
      </w:pPr>
      <w:r w:rsidRPr="0073434A">
        <w:rPr>
          <w:rFonts w:ascii="Arial" w:hAnsi="Arial" w:cs="Arial"/>
          <w:color w:val="auto"/>
          <w:szCs w:val="24"/>
        </w:rPr>
        <w:t>The</w:t>
      </w:r>
      <w:r w:rsidR="00700B98" w:rsidRPr="0073434A">
        <w:rPr>
          <w:rFonts w:ascii="Arial" w:hAnsi="Arial" w:cs="Arial"/>
          <w:color w:val="auto"/>
          <w:szCs w:val="24"/>
        </w:rPr>
        <w:t xml:space="preserve"> </w:t>
      </w:r>
      <w:r w:rsidR="00700B98" w:rsidRPr="0073434A">
        <w:rPr>
          <w:rFonts w:ascii="Arial" w:hAnsi="Arial" w:cs="Arial"/>
          <w:b/>
          <w:color w:val="auto"/>
          <w:szCs w:val="24"/>
        </w:rPr>
        <w:t>UK</w:t>
      </w:r>
      <w:r w:rsidRPr="0073434A">
        <w:rPr>
          <w:rFonts w:ascii="Arial" w:hAnsi="Arial" w:cs="Arial"/>
          <w:color w:val="auto"/>
          <w:szCs w:val="24"/>
        </w:rPr>
        <w:t xml:space="preserve"> </w:t>
      </w:r>
      <w:r w:rsidRPr="0073434A">
        <w:rPr>
          <w:rFonts w:ascii="Arial" w:hAnsi="Arial" w:cs="Arial"/>
          <w:b/>
          <w:color w:val="auto"/>
          <w:szCs w:val="24"/>
        </w:rPr>
        <w:t>Data Protection Act – DPA (1998)</w:t>
      </w:r>
      <w:r w:rsidRPr="0073434A">
        <w:rPr>
          <w:rFonts w:ascii="Arial" w:hAnsi="Arial" w:cs="Arial"/>
          <w:color w:val="auto"/>
          <w:szCs w:val="24"/>
        </w:rPr>
        <w:t xml:space="preserve"> controls how an individual’s personal information is used by organisations, businesses or the government. Organisations that process PID must register with the Information Commissioner’s Office</w:t>
      </w:r>
      <w:r w:rsidR="00700B98" w:rsidRPr="0073434A">
        <w:rPr>
          <w:rFonts w:ascii="Arial" w:hAnsi="Arial" w:cs="Arial"/>
          <w:color w:val="auto"/>
          <w:szCs w:val="24"/>
        </w:rPr>
        <w:t xml:space="preserve"> </w:t>
      </w:r>
      <w:r w:rsidRPr="0073434A">
        <w:rPr>
          <w:rFonts w:ascii="Arial" w:hAnsi="Arial" w:cs="Arial"/>
          <w:color w:val="auto"/>
          <w:szCs w:val="24"/>
        </w:rPr>
        <w:t>on an annual basis.</w:t>
      </w:r>
    </w:p>
    <w:p w:rsidR="008E207F" w:rsidRPr="0073434A" w:rsidRDefault="008E207F" w:rsidP="008E207F">
      <w:pPr>
        <w:spacing w:before="240" w:after="240"/>
        <w:contextualSpacing/>
        <w:rPr>
          <w:rFonts w:ascii="Arial" w:hAnsi="Arial" w:cs="Arial"/>
          <w:color w:val="auto"/>
          <w:szCs w:val="24"/>
        </w:rPr>
      </w:pPr>
    </w:p>
    <w:p w:rsidR="00700B98" w:rsidRPr="0073434A" w:rsidRDefault="008E207F" w:rsidP="008E207F">
      <w:pPr>
        <w:spacing w:before="240" w:after="240"/>
        <w:contextualSpacing/>
        <w:rPr>
          <w:rFonts w:ascii="Arial" w:hAnsi="Arial" w:cs="Arial"/>
          <w:color w:val="auto"/>
          <w:szCs w:val="24"/>
        </w:rPr>
      </w:pPr>
      <w:r w:rsidRPr="0073434A">
        <w:rPr>
          <w:rFonts w:ascii="Arial" w:hAnsi="Arial" w:cs="Arial"/>
          <w:b/>
          <w:color w:val="auto"/>
          <w:szCs w:val="24"/>
        </w:rPr>
        <w:t>From 25 May 2018</w:t>
      </w:r>
      <w:r w:rsidRPr="0073434A">
        <w:rPr>
          <w:rFonts w:ascii="Arial" w:hAnsi="Arial" w:cs="Arial"/>
          <w:color w:val="auto"/>
          <w:szCs w:val="24"/>
        </w:rPr>
        <w:t xml:space="preserve">, the DPA will be repealed by the European Union </w:t>
      </w:r>
      <w:r w:rsidRPr="0073434A">
        <w:rPr>
          <w:rFonts w:ascii="Arial" w:hAnsi="Arial" w:cs="Arial"/>
          <w:b/>
          <w:color w:val="auto"/>
          <w:szCs w:val="24"/>
        </w:rPr>
        <w:t>General Data Protection Regulation (GDPR)</w:t>
      </w:r>
      <w:r w:rsidRPr="0073434A">
        <w:rPr>
          <w:rFonts w:ascii="Arial" w:hAnsi="Arial" w:cs="Arial"/>
          <w:color w:val="auto"/>
          <w:szCs w:val="24"/>
        </w:rPr>
        <w:t xml:space="preserve">. The overall principles of the GDPR are for organisations to be fair and transparent about how they use individuals’ personal information, and for individuals, where </w:t>
      </w:r>
      <w:r w:rsidRPr="0073434A">
        <w:rPr>
          <w:rFonts w:ascii="Arial" w:hAnsi="Arial" w:cs="Arial"/>
          <w:color w:val="auto"/>
          <w:szCs w:val="24"/>
        </w:rPr>
        <w:lastRenderedPageBreak/>
        <w:t>possible, to have more choice and control over how their personal information is used. GDPR builds on current law and best practice</w:t>
      </w:r>
      <w:r w:rsidR="00700B98" w:rsidRPr="0073434A">
        <w:rPr>
          <w:rFonts w:ascii="Arial" w:hAnsi="Arial" w:cs="Arial"/>
          <w:color w:val="auto"/>
          <w:szCs w:val="24"/>
        </w:rPr>
        <w:t>. GDPR requires that the practice identifies the legal basis for processing, managing and sharing patient information.</w:t>
      </w:r>
    </w:p>
    <w:p w:rsidR="008E207F" w:rsidRPr="0073434A" w:rsidRDefault="00700B98" w:rsidP="008E207F">
      <w:pPr>
        <w:spacing w:before="240" w:after="240"/>
        <w:contextualSpacing/>
        <w:rPr>
          <w:rFonts w:ascii="Arial" w:hAnsi="Arial" w:cs="Arial"/>
          <w:color w:val="auto"/>
          <w:szCs w:val="24"/>
        </w:rPr>
      </w:pPr>
      <w:r w:rsidRPr="0073434A">
        <w:rPr>
          <w:rFonts w:ascii="Arial" w:hAnsi="Arial" w:cs="Arial"/>
          <w:color w:val="auto"/>
          <w:szCs w:val="24"/>
        </w:rPr>
        <w:t xml:space="preserve"> </w:t>
      </w:r>
    </w:p>
    <w:p w:rsidR="008E207F" w:rsidRPr="0073434A" w:rsidRDefault="008E207F" w:rsidP="008E207F">
      <w:pPr>
        <w:spacing w:before="240" w:after="240"/>
        <w:contextualSpacing/>
        <w:rPr>
          <w:rFonts w:ascii="Arial" w:hAnsi="Arial" w:cs="Arial"/>
          <w:color w:val="auto"/>
          <w:szCs w:val="24"/>
        </w:rPr>
      </w:pPr>
      <w:r w:rsidRPr="0073434A">
        <w:rPr>
          <w:rFonts w:ascii="Arial" w:hAnsi="Arial" w:cs="Arial"/>
          <w:color w:val="auto"/>
          <w:szCs w:val="24"/>
        </w:rPr>
        <w:t xml:space="preserve">Data protection legislation applies only to living individuals, who have a right to access information that an organisation holds about </w:t>
      </w:r>
      <w:r w:rsidR="009A0B0B" w:rsidRPr="0073434A">
        <w:rPr>
          <w:rFonts w:ascii="Arial" w:hAnsi="Arial" w:cs="Arial"/>
          <w:color w:val="auto"/>
          <w:szCs w:val="24"/>
        </w:rPr>
        <w:t>them.</w:t>
      </w:r>
      <w:r w:rsidRPr="0073434A">
        <w:rPr>
          <w:rFonts w:ascii="Arial" w:hAnsi="Arial" w:cs="Arial"/>
          <w:color w:val="auto"/>
          <w:szCs w:val="24"/>
        </w:rPr>
        <w:t xml:space="preserve"> Please see the Practice’s Subject Access Request</w:t>
      </w:r>
      <w:r w:rsidR="00D65E00" w:rsidRPr="0073434A">
        <w:rPr>
          <w:rFonts w:ascii="Arial" w:hAnsi="Arial" w:cs="Arial"/>
          <w:color w:val="auto"/>
          <w:szCs w:val="24"/>
        </w:rPr>
        <w:t xml:space="preserve"> policy</w:t>
      </w:r>
      <w:r w:rsidRPr="0073434A">
        <w:rPr>
          <w:rFonts w:ascii="Arial" w:hAnsi="Arial" w:cs="Arial"/>
          <w:color w:val="auto"/>
          <w:szCs w:val="24"/>
        </w:rPr>
        <w:t xml:space="preserve"> and Access to Health Records Policy for further information.</w:t>
      </w:r>
    </w:p>
    <w:p w:rsidR="00D65E00" w:rsidRPr="0073434A" w:rsidRDefault="00D65E00" w:rsidP="008E207F">
      <w:pPr>
        <w:spacing w:before="240" w:after="240"/>
        <w:contextualSpacing/>
        <w:rPr>
          <w:rFonts w:ascii="Arial" w:hAnsi="Arial" w:cs="Arial"/>
          <w:color w:val="auto"/>
          <w:szCs w:val="24"/>
        </w:rPr>
      </w:pPr>
    </w:p>
    <w:p w:rsidR="00D65E00" w:rsidRPr="0073434A" w:rsidRDefault="00D65E00" w:rsidP="008E207F">
      <w:pPr>
        <w:spacing w:before="240" w:after="240"/>
        <w:contextualSpacing/>
        <w:rPr>
          <w:rFonts w:ascii="Arial" w:hAnsi="Arial" w:cs="Arial"/>
          <w:color w:val="auto"/>
          <w:szCs w:val="24"/>
        </w:rPr>
      </w:pPr>
      <w:r w:rsidRPr="0073434A">
        <w:rPr>
          <w:rFonts w:ascii="Arial" w:hAnsi="Arial" w:cs="Arial"/>
          <w:color w:val="auto"/>
          <w:szCs w:val="24"/>
        </w:rPr>
        <w:t xml:space="preserve">A duty of confidence still applies to deceased individuals’ personal information. The </w:t>
      </w:r>
      <w:r w:rsidRPr="0073434A">
        <w:rPr>
          <w:rFonts w:ascii="Arial" w:hAnsi="Arial" w:cs="Arial"/>
          <w:b/>
          <w:color w:val="auto"/>
          <w:szCs w:val="24"/>
        </w:rPr>
        <w:t>Access to Health Records Act (1990)</w:t>
      </w:r>
      <w:r w:rsidRPr="0073434A">
        <w:rPr>
          <w:rFonts w:ascii="Arial" w:hAnsi="Arial" w:cs="Arial"/>
          <w:color w:val="auto"/>
          <w:szCs w:val="24"/>
        </w:rPr>
        <w:t xml:space="preserve"> confers the right of access to records of deceased patients to executors or administrators of a deceased person’s estate and requests for access are administered in a similar way to requests for access to records under data protection law.</w:t>
      </w:r>
    </w:p>
    <w:p w:rsidR="008E207F" w:rsidRPr="0073434A" w:rsidRDefault="008E207F" w:rsidP="008E207F">
      <w:pPr>
        <w:spacing w:before="240" w:after="240"/>
        <w:contextualSpacing/>
        <w:rPr>
          <w:rFonts w:ascii="Arial" w:hAnsi="Arial" w:cs="Arial"/>
          <w:color w:val="auto"/>
          <w:szCs w:val="24"/>
        </w:rPr>
      </w:pPr>
    </w:p>
    <w:p w:rsidR="00D65E00" w:rsidRPr="0073434A" w:rsidRDefault="00D65E00" w:rsidP="00D65E00">
      <w:pPr>
        <w:spacing w:before="240" w:after="240"/>
        <w:contextualSpacing/>
        <w:rPr>
          <w:rFonts w:ascii="Arial" w:hAnsi="Arial" w:cs="Arial"/>
          <w:b/>
          <w:color w:val="auto"/>
          <w:szCs w:val="24"/>
        </w:rPr>
      </w:pPr>
      <w:bookmarkStart w:id="3" w:name="_Toc514071096"/>
      <w:r w:rsidRPr="0073434A">
        <w:rPr>
          <w:rFonts w:ascii="Arial" w:hAnsi="Arial" w:cs="Arial"/>
          <w:b/>
          <w:color w:val="auto"/>
          <w:szCs w:val="24"/>
        </w:rPr>
        <w:t>Caldicott Principles</w:t>
      </w:r>
      <w:bookmarkEnd w:id="3"/>
    </w:p>
    <w:p w:rsidR="00D65E00" w:rsidRPr="0073434A" w:rsidRDefault="00D65E00" w:rsidP="00D65E00">
      <w:pPr>
        <w:spacing w:before="240" w:after="240"/>
        <w:contextualSpacing/>
        <w:rPr>
          <w:rFonts w:ascii="Arial" w:hAnsi="Arial" w:cs="Arial"/>
          <w:b/>
          <w:color w:val="auto"/>
          <w:szCs w:val="24"/>
        </w:rPr>
      </w:pPr>
    </w:p>
    <w:p w:rsidR="00D65E00" w:rsidRPr="0073434A" w:rsidRDefault="00D65E00" w:rsidP="00D65E00">
      <w:pPr>
        <w:spacing w:before="240" w:after="240"/>
        <w:contextualSpacing/>
        <w:rPr>
          <w:rFonts w:ascii="Arial" w:hAnsi="Arial" w:cs="Arial"/>
          <w:color w:val="auto"/>
          <w:szCs w:val="24"/>
        </w:rPr>
      </w:pPr>
      <w:r w:rsidRPr="0073434A">
        <w:rPr>
          <w:rFonts w:ascii="Arial" w:hAnsi="Arial" w:cs="Arial"/>
          <w:color w:val="auto"/>
          <w:szCs w:val="24"/>
        </w:rPr>
        <w:t>The Practice adheres to the Caldicott Principles, as listed below.</w:t>
      </w:r>
    </w:p>
    <w:p w:rsidR="00D65E00" w:rsidRPr="0073434A" w:rsidRDefault="00D65E00" w:rsidP="00D65E00">
      <w:pPr>
        <w:rPr>
          <w:color w:val="auto"/>
        </w:rPr>
      </w:pPr>
    </w:p>
    <w:p w:rsidR="00D65E00" w:rsidRPr="0073434A" w:rsidRDefault="00D65E00" w:rsidP="00D65E00">
      <w:pPr>
        <w:rPr>
          <w:rFonts w:ascii="Arial" w:hAnsi="Arial" w:cs="Arial"/>
          <w:b/>
          <w:color w:val="auto"/>
          <w:szCs w:val="24"/>
        </w:rPr>
      </w:pPr>
      <w:r w:rsidRPr="0073434A">
        <w:rPr>
          <w:rFonts w:ascii="Arial" w:hAnsi="Arial" w:cs="Arial"/>
          <w:b/>
          <w:color w:val="auto"/>
          <w:szCs w:val="24"/>
        </w:rPr>
        <w:t>1. Justify the purpose(s)</w:t>
      </w:r>
    </w:p>
    <w:p w:rsidR="00D65E00" w:rsidRPr="0073434A" w:rsidRDefault="00D65E00" w:rsidP="00D65E00">
      <w:pPr>
        <w:rPr>
          <w:rFonts w:ascii="Arial" w:hAnsi="Arial" w:cs="Arial"/>
          <w:color w:val="auto"/>
          <w:szCs w:val="24"/>
        </w:rPr>
      </w:pPr>
      <w:r w:rsidRPr="0073434A">
        <w:rPr>
          <w:rFonts w:ascii="Arial" w:hAnsi="Arial" w:cs="Arial"/>
          <w:color w:val="auto"/>
          <w:szCs w:val="24"/>
        </w:rPr>
        <w:t>Every proposed use or transfer of personal confidential data within or from an organisation should be clearly defined, scrutinised and documented, with continuing uses regularly reviewed, by an appropriate guardian.</w:t>
      </w:r>
    </w:p>
    <w:p w:rsidR="00D65E00" w:rsidRPr="0073434A" w:rsidRDefault="00D65E00" w:rsidP="00D65E00">
      <w:pPr>
        <w:rPr>
          <w:rFonts w:ascii="Arial" w:hAnsi="Arial" w:cs="Arial"/>
          <w:color w:val="auto"/>
          <w:szCs w:val="24"/>
        </w:rPr>
      </w:pPr>
    </w:p>
    <w:p w:rsidR="00D65E00" w:rsidRPr="0073434A" w:rsidRDefault="00D65E00" w:rsidP="00D65E00">
      <w:pPr>
        <w:rPr>
          <w:rFonts w:ascii="Arial" w:hAnsi="Arial" w:cs="Arial"/>
          <w:b/>
          <w:color w:val="auto"/>
          <w:szCs w:val="24"/>
        </w:rPr>
      </w:pPr>
      <w:r w:rsidRPr="0073434A">
        <w:rPr>
          <w:rFonts w:ascii="Arial" w:hAnsi="Arial" w:cs="Arial"/>
          <w:b/>
          <w:color w:val="auto"/>
          <w:szCs w:val="24"/>
        </w:rPr>
        <w:t>2. Don’t use personal confidential data unless it is absolutely necessary</w:t>
      </w:r>
    </w:p>
    <w:p w:rsidR="00D65E00" w:rsidRPr="0073434A" w:rsidRDefault="00D65E00" w:rsidP="00D65E00">
      <w:pPr>
        <w:rPr>
          <w:rFonts w:ascii="Arial" w:hAnsi="Arial" w:cs="Arial"/>
          <w:color w:val="auto"/>
          <w:szCs w:val="24"/>
        </w:rPr>
      </w:pPr>
      <w:r w:rsidRPr="0073434A">
        <w:rPr>
          <w:rFonts w:ascii="Arial" w:hAnsi="Arial" w:cs="Arial"/>
          <w:color w:val="auto"/>
          <w:szCs w:val="24"/>
        </w:rPr>
        <w:t>Personal confidential data items should not be included unless it is essential for the specified purpose(s) of that flow. The need for patients to be identified should be considered at each stage of satisfying the purpose(s).</w:t>
      </w:r>
    </w:p>
    <w:p w:rsidR="00D65E00" w:rsidRPr="0073434A" w:rsidRDefault="00D65E00" w:rsidP="00D65E00">
      <w:pPr>
        <w:rPr>
          <w:rFonts w:ascii="Arial" w:hAnsi="Arial" w:cs="Arial"/>
          <w:color w:val="auto"/>
          <w:szCs w:val="24"/>
        </w:rPr>
      </w:pPr>
    </w:p>
    <w:p w:rsidR="00D65E00" w:rsidRPr="0073434A" w:rsidRDefault="00D65E00" w:rsidP="00D65E00">
      <w:pPr>
        <w:rPr>
          <w:rFonts w:ascii="Arial" w:hAnsi="Arial" w:cs="Arial"/>
          <w:b/>
          <w:color w:val="auto"/>
          <w:szCs w:val="24"/>
        </w:rPr>
      </w:pPr>
      <w:r w:rsidRPr="0073434A">
        <w:rPr>
          <w:rFonts w:ascii="Arial" w:hAnsi="Arial" w:cs="Arial"/>
          <w:b/>
          <w:color w:val="auto"/>
          <w:szCs w:val="24"/>
        </w:rPr>
        <w:t>3. Use the minimum necessary personal confidential data</w:t>
      </w:r>
    </w:p>
    <w:p w:rsidR="00D65E00" w:rsidRPr="0073434A" w:rsidRDefault="00D65E00" w:rsidP="00D65E00">
      <w:pPr>
        <w:rPr>
          <w:rFonts w:ascii="Arial" w:hAnsi="Arial" w:cs="Arial"/>
          <w:color w:val="auto"/>
          <w:szCs w:val="24"/>
        </w:rPr>
      </w:pPr>
      <w:r w:rsidRPr="0073434A">
        <w:rPr>
          <w:rFonts w:ascii="Arial" w:hAnsi="Arial" w:cs="Arial"/>
          <w:color w:val="auto"/>
          <w:szCs w:val="24"/>
        </w:rPr>
        <w:t>Where use of personal confidential data is considered to be essential, the inclusion of each individual item of data should be considered and justified so that the minimum amount of personal confidential data is transferred or accessible as is necessary for a given function to be carried out.</w:t>
      </w:r>
    </w:p>
    <w:p w:rsidR="00D65E00" w:rsidRPr="0073434A" w:rsidRDefault="00D65E00" w:rsidP="00D65E00">
      <w:pPr>
        <w:rPr>
          <w:rFonts w:ascii="Arial" w:hAnsi="Arial" w:cs="Arial"/>
          <w:color w:val="auto"/>
          <w:szCs w:val="24"/>
        </w:rPr>
      </w:pPr>
    </w:p>
    <w:p w:rsidR="00D65E00" w:rsidRPr="0073434A" w:rsidRDefault="00D65E00" w:rsidP="00D65E00">
      <w:pPr>
        <w:rPr>
          <w:rFonts w:ascii="Arial" w:hAnsi="Arial" w:cs="Arial"/>
          <w:b/>
          <w:color w:val="auto"/>
          <w:szCs w:val="24"/>
        </w:rPr>
      </w:pPr>
      <w:r w:rsidRPr="0073434A">
        <w:rPr>
          <w:rFonts w:ascii="Arial" w:hAnsi="Arial" w:cs="Arial"/>
          <w:b/>
          <w:color w:val="auto"/>
          <w:szCs w:val="24"/>
        </w:rPr>
        <w:t>4. Access to personal confidential data should be on a strict need-to-know basis</w:t>
      </w:r>
    </w:p>
    <w:p w:rsidR="00D65E00" w:rsidRPr="0073434A" w:rsidRDefault="00D65E00" w:rsidP="00D65E00">
      <w:pPr>
        <w:rPr>
          <w:rFonts w:ascii="Arial" w:hAnsi="Arial" w:cs="Arial"/>
          <w:color w:val="auto"/>
          <w:szCs w:val="24"/>
        </w:rPr>
      </w:pPr>
      <w:r w:rsidRPr="0073434A">
        <w:rPr>
          <w:rFonts w:ascii="Arial" w:hAnsi="Arial" w:cs="Arial"/>
          <w:color w:val="auto"/>
          <w:szCs w:val="24"/>
        </w:rPr>
        <w:t>Only those individuals who need access to personal confidential data should have access to it, and they should only have access to the data items that they need to see. This may mean introducing access controls or splitting data flows where one data flow is used for several purposes.</w:t>
      </w:r>
    </w:p>
    <w:p w:rsidR="00D65E00" w:rsidRPr="0073434A" w:rsidRDefault="00D65E00" w:rsidP="00D65E00">
      <w:pPr>
        <w:rPr>
          <w:rFonts w:ascii="Arial" w:hAnsi="Arial" w:cs="Arial"/>
          <w:color w:val="auto"/>
          <w:szCs w:val="24"/>
        </w:rPr>
      </w:pPr>
    </w:p>
    <w:p w:rsidR="00D65E00" w:rsidRPr="0073434A" w:rsidRDefault="00D65E00" w:rsidP="00D65E00">
      <w:pPr>
        <w:rPr>
          <w:rFonts w:ascii="Arial" w:hAnsi="Arial" w:cs="Arial"/>
          <w:b/>
          <w:color w:val="auto"/>
          <w:szCs w:val="24"/>
        </w:rPr>
      </w:pPr>
      <w:r w:rsidRPr="0073434A">
        <w:rPr>
          <w:rFonts w:ascii="Arial" w:hAnsi="Arial" w:cs="Arial"/>
          <w:b/>
          <w:color w:val="auto"/>
          <w:szCs w:val="24"/>
        </w:rPr>
        <w:t>5. Everyone with access to personal confidential data should be aware of their responsibilities</w:t>
      </w:r>
    </w:p>
    <w:p w:rsidR="00D65E00" w:rsidRPr="0073434A" w:rsidRDefault="00D65E00" w:rsidP="00D65E00">
      <w:pPr>
        <w:rPr>
          <w:rFonts w:ascii="Arial" w:hAnsi="Arial" w:cs="Arial"/>
          <w:color w:val="auto"/>
          <w:szCs w:val="24"/>
        </w:rPr>
      </w:pPr>
      <w:r w:rsidRPr="0073434A">
        <w:rPr>
          <w:rFonts w:ascii="Arial" w:hAnsi="Arial" w:cs="Arial"/>
          <w:color w:val="auto"/>
          <w:szCs w:val="24"/>
        </w:rPr>
        <w:t>Action should be taken to ensure that those handling personal confidential data — both clinical and non-clinical staff — are made fully aware of their responsibilities and obligations to respect patient confidentiality.</w:t>
      </w:r>
    </w:p>
    <w:p w:rsidR="00D65E00" w:rsidRPr="0073434A" w:rsidRDefault="00D65E00" w:rsidP="00D65E00">
      <w:pPr>
        <w:rPr>
          <w:rFonts w:ascii="Arial" w:hAnsi="Arial" w:cs="Arial"/>
          <w:color w:val="auto"/>
          <w:szCs w:val="24"/>
        </w:rPr>
      </w:pPr>
    </w:p>
    <w:p w:rsidR="00D65E00" w:rsidRPr="0073434A" w:rsidRDefault="00D65E00" w:rsidP="00D65E00">
      <w:pPr>
        <w:rPr>
          <w:rFonts w:ascii="Arial" w:hAnsi="Arial" w:cs="Arial"/>
          <w:b/>
          <w:color w:val="auto"/>
          <w:szCs w:val="24"/>
        </w:rPr>
      </w:pPr>
      <w:r w:rsidRPr="0073434A">
        <w:rPr>
          <w:rFonts w:ascii="Arial" w:hAnsi="Arial" w:cs="Arial"/>
          <w:b/>
          <w:color w:val="auto"/>
          <w:szCs w:val="24"/>
        </w:rPr>
        <w:t>6. Comply with the law</w:t>
      </w:r>
    </w:p>
    <w:p w:rsidR="00D65E00" w:rsidRPr="0073434A" w:rsidRDefault="00D65E00" w:rsidP="00D65E00">
      <w:pPr>
        <w:rPr>
          <w:rFonts w:ascii="Arial" w:hAnsi="Arial" w:cs="Arial"/>
          <w:color w:val="auto"/>
          <w:szCs w:val="24"/>
        </w:rPr>
      </w:pPr>
      <w:r w:rsidRPr="0073434A">
        <w:rPr>
          <w:rFonts w:ascii="Arial" w:hAnsi="Arial" w:cs="Arial"/>
          <w:color w:val="auto"/>
          <w:szCs w:val="24"/>
        </w:rPr>
        <w:t>Every use of personal confidential data must be lawful. Someone in each organisation handling personal confidential data should be responsible for ensuring that the organisation complies with legal requirements.</w:t>
      </w:r>
    </w:p>
    <w:p w:rsidR="00D65E00" w:rsidRPr="0073434A" w:rsidRDefault="00D65E00" w:rsidP="00D65E00">
      <w:pPr>
        <w:rPr>
          <w:rFonts w:ascii="Arial" w:hAnsi="Arial" w:cs="Arial"/>
          <w:color w:val="auto"/>
          <w:szCs w:val="24"/>
        </w:rPr>
      </w:pPr>
    </w:p>
    <w:p w:rsidR="00D65E00" w:rsidRPr="0073434A" w:rsidRDefault="00D65E00" w:rsidP="00D65E00">
      <w:pPr>
        <w:rPr>
          <w:rFonts w:ascii="Arial" w:hAnsi="Arial" w:cs="Arial"/>
          <w:b/>
          <w:color w:val="auto"/>
          <w:szCs w:val="24"/>
        </w:rPr>
      </w:pPr>
      <w:r w:rsidRPr="0073434A">
        <w:rPr>
          <w:rFonts w:ascii="Arial" w:hAnsi="Arial" w:cs="Arial"/>
          <w:b/>
          <w:color w:val="auto"/>
          <w:szCs w:val="24"/>
        </w:rPr>
        <w:lastRenderedPageBreak/>
        <w:t>7. The duty to share information can be as important as the duty to protect patient confidentiality</w:t>
      </w:r>
    </w:p>
    <w:p w:rsidR="00D65E00" w:rsidRPr="0073434A" w:rsidRDefault="00D65E00" w:rsidP="00D65E00">
      <w:pPr>
        <w:rPr>
          <w:rFonts w:ascii="Arial" w:hAnsi="Arial" w:cs="Arial"/>
          <w:color w:val="auto"/>
          <w:szCs w:val="24"/>
        </w:rPr>
      </w:pPr>
      <w:r w:rsidRPr="0073434A">
        <w:rPr>
          <w:rFonts w:ascii="Arial" w:hAnsi="Arial" w:cs="Arial"/>
          <w:color w:val="auto"/>
          <w:szCs w:val="24"/>
        </w:rPr>
        <w:t>Health and social care professionals should have the confidence to share information in the best interests of their patients within the framework set out by these principles. They should be supported by the policies of their employers, regulators and professional bodies.</w:t>
      </w:r>
    </w:p>
    <w:p w:rsidR="00D65E00" w:rsidRPr="0073434A" w:rsidRDefault="00D65E00" w:rsidP="008E207F">
      <w:pPr>
        <w:spacing w:before="240" w:after="240"/>
        <w:contextualSpacing/>
        <w:rPr>
          <w:rFonts w:ascii="Arial" w:hAnsi="Arial" w:cs="Arial"/>
          <w:color w:val="auto"/>
          <w:szCs w:val="24"/>
        </w:rPr>
      </w:pPr>
    </w:p>
    <w:p w:rsidR="00D65E00" w:rsidRPr="0073434A" w:rsidRDefault="00D65E00" w:rsidP="008E207F">
      <w:pPr>
        <w:spacing w:before="240" w:after="240"/>
        <w:contextualSpacing/>
        <w:rPr>
          <w:rFonts w:ascii="Arial" w:hAnsi="Arial" w:cs="Arial"/>
          <w:color w:val="auto"/>
          <w:szCs w:val="24"/>
        </w:rPr>
      </w:pPr>
    </w:p>
    <w:p w:rsidR="00D65E00" w:rsidRPr="0073434A" w:rsidRDefault="00D65E00" w:rsidP="008E207F">
      <w:pPr>
        <w:spacing w:before="240" w:after="240"/>
        <w:contextualSpacing/>
        <w:rPr>
          <w:rFonts w:ascii="Arial" w:hAnsi="Arial" w:cs="Arial"/>
          <w:b/>
          <w:color w:val="auto"/>
          <w:szCs w:val="24"/>
        </w:rPr>
      </w:pPr>
      <w:r w:rsidRPr="0073434A">
        <w:rPr>
          <w:rFonts w:ascii="Arial" w:hAnsi="Arial" w:cs="Arial"/>
          <w:b/>
          <w:color w:val="auto"/>
          <w:szCs w:val="24"/>
        </w:rPr>
        <w:t>Updates to this policy</w:t>
      </w:r>
    </w:p>
    <w:p w:rsidR="00D65E00" w:rsidRPr="0073434A" w:rsidRDefault="00D65E00" w:rsidP="008E207F">
      <w:pPr>
        <w:spacing w:before="240" w:after="240"/>
        <w:contextualSpacing/>
        <w:rPr>
          <w:rFonts w:ascii="Arial" w:hAnsi="Arial" w:cs="Arial"/>
          <w:color w:val="auto"/>
          <w:szCs w:val="24"/>
        </w:rPr>
      </w:pPr>
      <w:r w:rsidRPr="0073434A">
        <w:rPr>
          <w:rFonts w:ascii="Arial" w:hAnsi="Arial" w:cs="Arial"/>
          <w:color w:val="auto"/>
          <w:szCs w:val="24"/>
        </w:rPr>
        <w:t>This policy will be reviewed and updated as and when UK Data Protection requirements are changed.</w:t>
      </w:r>
    </w:p>
    <w:p w:rsidR="00D65E00" w:rsidRPr="0073434A" w:rsidRDefault="00D65E00" w:rsidP="008E207F">
      <w:pPr>
        <w:spacing w:before="240" w:after="240"/>
        <w:contextualSpacing/>
        <w:rPr>
          <w:rFonts w:ascii="Arial" w:hAnsi="Arial" w:cs="Arial"/>
          <w:color w:val="auto"/>
          <w:szCs w:val="24"/>
        </w:rPr>
      </w:pPr>
    </w:p>
    <w:sectPr w:rsidR="00D65E00" w:rsidRPr="0073434A" w:rsidSect="0072640C">
      <w:footerReference w:type="even" r:id="rId11"/>
      <w:footerReference w:type="default" r:id="rId12"/>
      <w:footerReference w:type="first" r:id="rId13"/>
      <w:pgSz w:w="11906" w:h="16838"/>
      <w:pgMar w:top="720" w:right="720" w:bottom="720" w:left="720" w:header="720" w:footer="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F01" w:rsidRDefault="00C82F01">
      <w:pPr>
        <w:spacing w:after="0" w:line="240" w:lineRule="auto"/>
      </w:pPr>
      <w:r>
        <w:separator/>
      </w:r>
    </w:p>
  </w:endnote>
  <w:endnote w:type="continuationSeparator" w:id="0">
    <w:p w:rsidR="00C82F01" w:rsidRDefault="00C82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4BE" w:rsidRDefault="00B7164F">
    <w:pPr>
      <w:spacing w:after="0" w:line="259" w:lineRule="auto"/>
      <w:ind w:left="63"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4B44BE" w:rsidRDefault="00B7164F">
    <w:pPr>
      <w:spacing w:after="0" w:line="259" w:lineRule="auto"/>
      <w:ind w:lef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4BE" w:rsidRDefault="00B7164F">
    <w:pPr>
      <w:spacing w:after="0" w:line="259" w:lineRule="auto"/>
      <w:ind w:left="63" w:firstLine="0"/>
      <w:jc w:val="center"/>
    </w:pPr>
    <w:r>
      <w:fldChar w:fldCharType="begin"/>
    </w:r>
    <w:r>
      <w:instrText xml:space="preserve"> PAGE   \* MERGEFORMAT </w:instrText>
    </w:r>
    <w:r>
      <w:fldChar w:fldCharType="separate"/>
    </w:r>
    <w:r w:rsidR="005F60EF" w:rsidRPr="005F60EF">
      <w:rPr>
        <w:rFonts w:ascii="Times New Roman" w:eastAsia="Times New Roman" w:hAnsi="Times New Roman" w:cs="Times New Roman"/>
        <w:noProof/>
      </w:rPr>
      <w:t>5</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4B44BE" w:rsidRDefault="00B7164F">
    <w:pPr>
      <w:spacing w:after="0" w:line="259" w:lineRule="auto"/>
      <w:ind w:left="0"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4BE" w:rsidRDefault="00B7164F">
    <w:pPr>
      <w:spacing w:after="0" w:line="259" w:lineRule="auto"/>
      <w:ind w:left="63"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4B44BE" w:rsidRDefault="00B7164F">
    <w:pPr>
      <w:spacing w:after="0" w:line="259" w:lineRule="auto"/>
      <w:ind w:lef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F01" w:rsidRDefault="00C82F01">
      <w:pPr>
        <w:spacing w:after="0" w:line="240" w:lineRule="auto"/>
      </w:pPr>
      <w:r>
        <w:separator/>
      </w:r>
    </w:p>
  </w:footnote>
  <w:footnote w:type="continuationSeparator" w:id="0">
    <w:p w:rsidR="00C82F01" w:rsidRDefault="00C82F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94651"/>
    <w:multiLevelType w:val="hybridMultilevel"/>
    <w:tmpl w:val="A6D844C0"/>
    <w:lvl w:ilvl="0" w:tplc="F182A24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3E9A0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E4008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2038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84364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9E6BD9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62C08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D494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6644D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14017A"/>
    <w:multiLevelType w:val="hybridMultilevel"/>
    <w:tmpl w:val="3042B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0950A6"/>
    <w:multiLevelType w:val="hybridMultilevel"/>
    <w:tmpl w:val="6A92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271C2"/>
    <w:multiLevelType w:val="hybridMultilevel"/>
    <w:tmpl w:val="BDD8A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231E8E"/>
    <w:multiLevelType w:val="hybridMultilevel"/>
    <w:tmpl w:val="5E5672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095D25"/>
    <w:multiLevelType w:val="hybridMultilevel"/>
    <w:tmpl w:val="6080AB96"/>
    <w:lvl w:ilvl="0" w:tplc="08CE407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FC4F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92A15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6821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9EFC2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D019D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2D24F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68C5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0650C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2780212"/>
    <w:multiLevelType w:val="hybridMultilevel"/>
    <w:tmpl w:val="1562C0B8"/>
    <w:lvl w:ilvl="0" w:tplc="05083D78">
      <w:start w:val="2"/>
      <w:numFmt w:val="decimal"/>
      <w:lvlText w:val="%1."/>
      <w:lvlJc w:val="left"/>
      <w:pPr>
        <w:ind w:left="73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7300592C">
      <w:start w:val="1"/>
      <w:numFmt w:val="lowerLetter"/>
      <w:lvlText w:val="%2"/>
      <w:lvlJc w:val="left"/>
      <w:pPr>
        <w:ind w:left="10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4476EFD2">
      <w:start w:val="1"/>
      <w:numFmt w:val="lowerRoman"/>
      <w:lvlText w:val="%3"/>
      <w:lvlJc w:val="left"/>
      <w:pPr>
        <w:ind w:left="18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F12A617A">
      <w:start w:val="1"/>
      <w:numFmt w:val="decimal"/>
      <w:lvlText w:val="%4"/>
      <w:lvlJc w:val="left"/>
      <w:pPr>
        <w:ind w:left="25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02A4B54C">
      <w:start w:val="1"/>
      <w:numFmt w:val="lowerLetter"/>
      <w:lvlText w:val="%5"/>
      <w:lvlJc w:val="left"/>
      <w:pPr>
        <w:ind w:left="32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C03A0000">
      <w:start w:val="1"/>
      <w:numFmt w:val="lowerRoman"/>
      <w:lvlText w:val="%6"/>
      <w:lvlJc w:val="left"/>
      <w:pPr>
        <w:ind w:left="39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757C8EE8">
      <w:start w:val="1"/>
      <w:numFmt w:val="decimal"/>
      <w:lvlText w:val="%7"/>
      <w:lvlJc w:val="left"/>
      <w:pPr>
        <w:ind w:left="46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DC066EB4">
      <w:start w:val="1"/>
      <w:numFmt w:val="lowerLetter"/>
      <w:lvlText w:val="%8"/>
      <w:lvlJc w:val="left"/>
      <w:pPr>
        <w:ind w:left="54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667AE102">
      <w:start w:val="1"/>
      <w:numFmt w:val="lowerRoman"/>
      <w:lvlText w:val="%9"/>
      <w:lvlJc w:val="left"/>
      <w:pPr>
        <w:ind w:left="61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27D1F32"/>
    <w:multiLevelType w:val="hybridMultilevel"/>
    <w:tmpl w:val="FF6EC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DDE3842"/>
    <w:multiLevelType w:val="hybridMultilevel"/>
    <w:tmpl w:val="DE226688"/>
    <w:lvl w:ilvl="0" w:tplc="E0AE1688">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5C8292">
      <w:start w:val="1"/>
      <w:numFmt w:val="bullet"/>
      <w:lvlText w:val="o"/>
      <w:lvlJc w:val="left"/>
      <w:pPr>
        <w:ind w:left="1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CC7ED6">
      <w:start w:val="1"/>
      <w:numFmt w:val="bullet"/>
      <w:lvlText w:val="▪"/>
      <w:lvlJc w:val="left"/>
      <w:pPr>
        <w:ind w:left="2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2EB9FC">
      <w:start w:val="1"/>
      <w:numFmt w:val="bullet"/>
      <w:lvlText w:val="•"/>
      <w:lvlJc w:val="left"/>
      <w:pPr>
        <w:ind w:left="2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B083DA">
      <w:start w:val="1"/>
      <w:numFmt w:val="bullet"/>
      <w:lvlText w:val="o"/>
      <w:lvlJc w:val="left"/>
      <w:pPr>
        <w:ind w:left="3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9A0B2E">
      <w:start w:val="1"/>
      <w:numFmt w:val="bullet"/>
      <w:lvlText w:val="▪"/>
      <w:lvlJc w:val="left"/>
      <w:pPr>
        <w:ind w:left="4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F447E4">
      <w:start w:val="1"/>
      <w:numFmt w:val="bullet"/>
      <w:lvlText w:val="•"/>
      <w:lvlJc w:val="left"/>
      <w:pPr>
        <w:ind w:left="4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FA2E3E">
      <w:start w:val="1"/>
      <w:numFmt w:val="bullet"/>
      <w:lvlText w:val="o"/>
      <w:lvlJc w:val="left"/>
      <w:pPr>
        <w:ind w:left="5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E44EEE">
      <w:start w:val="1"/>
      <w:numFmt w:val="bullet"/>
      <w:lvlText w:val="▪"/>
      <w:lvlJc w:val="left"/>
      <w:pPr>
        <w:ind w:left="6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1E812E3"/>
    <w:multiLevelType w:val="hybridMultilevel"/>
    <w:tmpl w:val="A7167204"/>
    <w:lvl w:ilvl="0" w:tplc="9F7CFE7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58940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B488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E8957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9417C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7C809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940D4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0C1AF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8A4C4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8"/>
  </w:num>
  <w:num w:numId="3">
    <w:abstractNumId w:val="5"/>
  </w:num>
  <w:num w:numId="4">
    <w:abstractNumId w:val="0"/>
  </w:num>
  <w:num w:numId="5">
    <w:abstractNumId w:val="6"/>
  </w:num>
  <w:num w:numId="6">
    <w:abstractNumId w:val="4"/>
  </w:num>
  <w:num w:numId="7">
    <w:abstractNumId w:val="2"/>
  </w:num>
  <w:num w:numId="8">
    <w:abstractNumId w:val="1"/>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4BE"/>
    <w:rsid w:val="00036B9E"/>
    <w:rsid w:val="000A4CD1"/>
    <w:rsid w:val="000F130F"/>
    <w:rsid w:val="00137DF8"/>
    <w:rsid w:val="00147EDE"/>
    <w:rsid w:val="002414BD"/>
    <w:rsid w:val="00281FA1"/>
    <w:rsid w:val="00282D1C"/>
    <w:rsid w:val="002B491A"/>
    <w:rsid w:val="003027E8"/>
    <w:rsid w:val="003151E6"/>
    <w:rsid w:val="004240FC"/>
    <w:rsid w:val="004A4D17"/>
    <w:rsid w:val="004A6F80"/>
    <w:rsid w:val="004B44BE"/>
    <w:rsid w:val="004C3C5C"/>
    <w:rsid w:val="00572B85"/>
    <w:rsid w:val="005F60EF"/>
    <w:rsid w:val="00700B98"/>
    <w:rsid w:val="0072640C"/>
    <w:rsid w:val="0073434A"/>
    <w:rsid w:val="00764B85"/>
    <w:rsid w:val="0077674D"/>
    <w:rsid w:val="007B1D15"/>
    <w:rsid w:val="007C3AB6"/>
    <w:rsid w:val="008001F8"/>
    <w:rsid w:val="00806D9E"/>
    <w:rsid w:val="00834224"/>
    <w:rsid w:val="00897881"/>
    <w:rsid w:val="008E207F"/>
    <w:rsid w:val="00962361"/>
    <w:rsid w:val="009A0B0B"/>
    <w:rsid w:val="00A14E26"/>
    <w:rsid w:val="00A2721D"/>
    <w:rsid w:val="00A8681A"/>
    <w:rsid w:val="00B2638A"/>
    <w:rsid w:val="00B31204"/>
    <w:rsid w:val="00B7164F"/>
    <w:rsid w:val="00BC2B73"/>
    <w:rsid w:val="00BF271C"/>
    <w:rsid w:val="00C75C23"/>
    <w:rsid w:val="00C82F01"/>
    <w:rsid w:val="00CB1E8C"/>
    <w:rsid w:val="00D65E00"/>
    <w:rsid w:val="00E16CA1"/>
    <w:rsid w:val="00ED3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501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70" w:lineRule="auto"/>
      <w:ind w:left="10" w:hanging="10"/>
    </w:pPr>
    <w:rPr>
      <w:rFonts w:ascii="Verdana" w:eastAsia="Verdana" w:hAnsi="Verdana" w:cs="Verdana"/>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Verdana" w:eastAsia="Verdana" w:hAnsi="Verdana" w:cs="Verdana"/>
      <w:b/>
      <w:color w:val="000000"/>
      <w:sz w:val="24"/>
    </w:rPr>
  </w:style>
  <w:style w:type="paragraph" w:styleId="Heading2">
    <w:name w:val="heading 2"/>
    <w:basedOn w:val="Normal"/>
    <w:next w:val="Normal"/>
    <w:link w:val="Heading2Char"/>
    <w:uiPriority w:val="9"/>
    <w:semiHidden/>
    <w:unhideWhenUsed/>
    <w:qFormat/>
    <w:rsid w:val="00147ED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8E207F"/>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6">
    <w:name w:val="heading 6"/>
    <w:basedOn w:val="Normal"/>
    <w:next w:val="Normal"/>
    <w:link w:val="Heading6Char"/>
    <w:uiPriority w:val="9"/>
    <w:semiHidden/>
    <w:unhideWhenUsed/>
    <w:qFormat/>
    <w:rsid w:val="008E20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64B85"/>
    <w:pPr>
      <w:spacing w:after="160" w:line="259" w:lineRule="auto"/>
      <w:ind w:left="720" w:firstLine="0"/>
      <w:contextualSpacing/>
    </w:pPr>
    <w:rPr>
      <w:rFonts w:asciiTheme="minorHAnsi" w:eastAsiaTheme="minorHAnsi" w:hAnsiTheme="minorHAnsi" w:cstheme="minorBidi"/>
      <w:color w:val="auto"/>
      <w:sz w:val="22"/>
      <w:lang w:eastAsia="en-US"/>
    </w:rPr>
  </w:style>
  <w:style w:type="character" w:customStyle="1" w:styleId="Heading6Char">
    <w:name w:val="Heading 6 Char"/>
    <w:basedOn w:val="DefaultParagraphFont"/>
    <w:link w:val="Heading6"/>
    <w:uiPriority w:val="9"/>
    <w:semiHidden/>
    <w:rsid w:val="008E207F"/>
    <w:rPr>
      <w:rFonts w:asciiTheme="majorHAnsi" w:eastAsiaTheme="majorEastAsia" w:hAnsiTheme="majorHAnsi" w:cstheme="majorBidi"/>
      <w:color w:val="1F3763" w:themeColor="accent1" w:themeShade="7F"/>
      <w:sz w:val="24"/>
    </w:rPr>
  </w:style>
  <w:style w:type="character" w:customStyle="1" w:styleId="Heading3Char">
    <w:name w:val="Heading 3 Char"/>
    <w:basedOn w:val="DefaultParagraphFont"/>
    <w:link w:val="Heading3"/>
    <w:uiPriority w:val="9"/>
    <w:semiHidden/>
    <w:rsid w:val="008E207F"/>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unhideWhenUsed/>
    <w:rsid w:val="008E207F"/>
    <w:pPr>
      <w:spacing w:after="0" w:line="240" w:lineRule="auto"/>
      <w:ind w:left="0" w:firstLine="0"/>
    </w:pPr>
    <w:rPr>
      <w:rFonts w:ascii="Times New Roman" w:eastAsia="Times New Roman" w:hAnsi="Times New Roman" w:cs="Times New Roman"/>
      <w:color w:val="auto"/>
      <w:sz w:val="20"/>
      <w:szCs w:val="20"/>
      <w:lang w:eastAsia="en-US"/>
    </w:rPr>
  </w:style>
  <w:style w:type="character" w:customStyle="1" w:styleId="FootnoteTextChar">
    <w:name w:val="Footnote Text Char"/>
    <w:basedOn w:val="DefaultParagraphFont"/>
    <w:link w:val="FootnoteText"/>
    <w:uiPriority w:val="99"/>
    <w:rsid w:val="008E207F"/>
    <w:rPr>
      <w:rFonts w:ascii="Times New Roman" w:eastAsia="Times New Roman" w:hAnsi="Times New Roman" w:cs="Times New Roman"/>
      <w:sz w:val="20"/>
      <w:szCs w:val="20"/>
      <w:lang w:eastAsia="en-US"/>
    </w:rPr>
  </w:style>
  <w:style w:type="character" w:styleId="FootnoteReference">
    <w:name w:val="footnote reference"/>
    <w:uiPriority w:val="99"/>
    <w:semiHidden/>
    <w:rsid w:val="008E207F"/>
    <w:rPr>
      <w:vertAlign w:val="superscript"/>
    </w:rPr>
  </w:style>
  <w:style w:type="character" w:styleId="Hyperlink">
    <w:name w:val="Hyperlink"/>
    <w:uiPriority w:val="99"/>
    <w:rsid w:val="008E207F"/>
    <w:rPr>
      <w:color w:val="0000FF"/>
      <w:u w:val="single"/>
    </w:rPr>
  </w:style>
  <w:style w:type="character" w:customStyle="1" w:styleId="UnresolvedMention1">
    <w:name w:val="Unresolved Mention1"/>
    <w:basedOn w:val="DefaultParagraphFont"/>
    <w:uiPriority w:val="99"/>
    <w:semiHidden/>
    <w:unhideWhenUsed/>
    <w:rsid w:val="004A6F80"/>
    <w:rPr>
      <w:color w:val="808080"/>
      <w:shd w:val="clear" w:color="auto" w:fill="E6E6E6"/>
    </w:rPr>
  </w:style>
  <w:style w:type="paragraph" w:styleId="BalloonText">
    <w:name w:val="Balloon Text"/>
    <w:basedOn w:val="Normal"/>
    <w:link w:val="BalloonTextChar"/>
    <w:uiPriority w:val="99"/>
    <w:semiHidden/>
    <w:unhideWhenUsed/>
    <w:rsid w:val="00137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DF8"/>
    <w:rPr>
      <w:rFonts w:ascii="Tahoma" w:eastAsia="Verdana" w:hAnsi="Tahoma" w:cs="Tahoma"/>
      <w:color w:val="000000"/>
      <w:sz w:val="16"/>
      <w:szCs w:val="16"/>
    </w:rPr>
  </w:style>
  <w:style w:type="character" w:styleId="CommentReference">
    <w:name w:val="annotation reference"/>
    <w:basedOn w:val="DefaultParagraphFont"/>
    <w:uiPriority w:val="99"/>
    <w:semiHidden/>
    <w:unhideWhenUsed/>
    <w:rsid w:val="00137DF8"/>
    <w:rPr>
      <w:sz w:val="16"/>
      <w:szCs w:val="16"/>
    </w:rPr>
  </w:style>
  <w:style w:type="paragraph" w:styleId="CommentText">
    <w:name w:val="annotation text"/>
    <w:basedOn w:val="Normal"/>
    <w:link w:val="CommentTextChar"/>
    <w:uiPriority w:val="99"/>
    <w:semiHidden/>
    <w:unhideWhenUsed/>
    <w:rsid w:val="00137DF8"/>
    <w:pPr>
      <w:spacing w:line="240" w:lineRule="auto"/>
    </w:pPr>
    <w:rPr>
      <w:sz w:val="20"/>
      <w:szCs w:val="20"/>
    </w:rPr>
  </w:style>
  <w:style w:type="character" w:customStyle="1" w:styleId="CommentTextChar">
    <w:name w:val="Comment Text Char"/>
    <w:basedOn w:val="DefaultParagraphFont"/>
    <w:link w:val="CommentText"/>
    <w:uiPriority w:val="99"/>
    <w:semiHidden/>
    <w:rsid w:val="00137DF8"/>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137DF8"/>
    <w:rPr>
      <w:b/>
      <w:bCs/>
    </w:rPr>
  </w:style>
  <w:style w:type="character" w:customStyle="1" w:styleId="CommentSubjectChar">
    <w:name w:val="Comment Subject Char"/>
    <w:basedOn w:val="CommentTextChar"/>
    <w:link w:val="CommentSubject"/>
    <w:uiPriority w:val="99"/>
    <w:semiHidden/>
    <w:rsid w:val="00137DF8"/>
    <w:rPr>
      <w:rFonts w:ascii="Verdana" w:eastAsia="Verdana" w:hAnsi="Verdana" w:cs="Verdana"/>
      <w:b/>
      <w:bCs/>
      <w:color w:val="000000"/>
      <w:sz w:val="20"/>
      <w:szCs w:val="20"/>
    </w:rPr>
  </w:style>
  <w:style w:type="paragraph" w:styleId="Revision">
    <w:name w:val="Revision"/>
    <w:hidden/>
    <w:uiPriority w:val="99"/>
    <w:semiHidden/>
    <w:rsid w:val="004C3C5C"/>
    <w:pPr>
      <w:spacing w:after="0" w:line="240" w:lineRule="auto"/>
    </w:pPr>
    <w:rPr>
      <w:rFonts w:ascii="Verdana" w:eastAsia="Verdana" w:hAnsi="Verdana" w:cs="Verdana"/>
      <w:color w:val="000000"/>
      <w:sz w:val="24"/>
    </w:rPr>
  </w:style>
  <w:style w:type="paragraph" w:styleId="Header">
    <w:name w:val="header"/>
    <w:basedOn w:val="Normal"/>
    <w:link w:val="HeaderChar"/>
    <w:uiPriority w:val="99"/>
    <w:unhideWhenUsed/>
    <w:rsid w:val="004A4D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D17"/>
    <w:rPr>
      <w:rFonts w:ascii="Verdana" w:eastAsia="Verdana" w:hAnsi="Verdana" w:cs="Verdana"/>
      <w:color w:val="000000"/>
      <w:sz w:val="24"/>
    </w:rPr>
  </w:style>
  <w:style w:type="character" w:customStyle="1" w:styleId="Heading2Char">
    <w:name w:val="Heading 2 Char"/>
    <w:basedOn w:val="DefaultParagraphFont"/>
    <w:link w:val="Heading2"/>
    <w:uiPriority w:val="9"/>
    <w:semiHidden/>
    <w:rsid w:val="00147EDE"/>
    <w:rPr>
      <w:rFonts w:asciiTheme="majorHAnsi" w:eastAsiaTheme="majorEastAsia" w:hAnsiTheme="majorHAnsi" w:cstheme="majorBidi"/>
      <w:b/>
      <w:bCs/>
      <w:color w:val="4472C4" w:themeColor="accent1"/>
      <w:sz w:val="26"/>
      <w:szCs w:val="26"/>
    </w:rPr>
  </w:style>
  <w:style w:type="character" w:styleId="FollowedHyperlink">
    <w:name w:val="FollowedHyperlink"/>
    <w:basedOn w:val="DefaultParagraphFont"/>
    <w:uiPriority w:val="99"/>
    <w:semiHidden/>
    <w:unhideWhenUsed/>
    <w:rsid w:val="005F60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772123">
      <w:bodyDiv w:val="1"/>
      <w:marLeft w:val="0"/>
      <w:marRight w:val="0"/>
      <w:marTop w:val="0"/>
      <w:marBottom w:val="0"/>
      <w:divBdr>
        <w:top w:val="none" w:sz="0" w:space="0" w:color="auto"/>
        <w:left w:val="none" w:sz="0" w:space="0" w:color="auto"/>
        <w:bottom w:val="none" w:sz="0" w:space="0" w:color="auto"/>
        <w:right w:val="none" w:sz="0" w:space="0" w:color="auto"/>
      </w:divBdr>
      <w:divsChild>
        <w:div w:id="828983529">
          <w:marLeft w:val="0"/>
          <w:marRight w:val="0"/>
          <w:marTop w:val="0"/>
          <w:marBottom w:val="0"/>
          <w:divBdr>
            <w:top w:val="none" w:sz="0" w:space="0" w:color="auto"/>
            <w:left w:val="none" w:sz="0" w:space="0" w:color="auto"/>
            <w:bottom w:val="none" w:sz="0" w:space="0" w:color="auto"/>
            <w:right w:val="none" w:sz="0" w:space="0" w:color="auto"/>
          </w:divBdr>
        </w:div>
        <w:div w:id="1045758897">
          <w:marLeft w:val="0"/>
          <w:marRight w:val="0"/>
          <w:marTop w:val="0"/>
          <w:marBottom w:val="0"/>
          <w:divBdr>
            <w:top w:val="none" w:sz="0" w:space="0" w:color="auto"/>
            <w:left w:val="none" w:sz="0" w:space="0" w:color="auto"/>
            <w:bottom w:val="none" w:sz="0" w:space="0" w:color="auto"/>
            <w:right w:val="none" w:sz="0" w:space="0" w:color="auto"/>
          </w:divBdr>
        </w:div>
      </w:divsChild>
    </w:div>
    <w:div w:id="1711219258">
      <w:bodyDiv w:val="1"/>
      <w:marLeft w:val="0"/>
      <w:marRight w:val="0"/>
      <w:marTop w:val="0"/>
      <w:marBottom w:val="0"/>
      <w:divBdr>
        <w:top w:val="none" w:sz="0" w:space="0" w:color="auto"/>
        <w:left w:val="none" w:sz="0" w:space="0" w:color="auto"/>
        <w:bottom w:val="none" w:sz="0" w:space="0" w:color="auto"/>
        <w:right w:val="none" w:sz="0" w:space="0" w:color="auto"/>
      </w:divBdr>
      <w:divsChild>
        <w:div w:id="2130735398">
          <w:marLeft w:val="0"/>
          <w:marRight w:val="0"/>
          <w:marTop w:val="0"/>
          <w:marBottom w:val="0"/>
          <w:divBdr>
            <w:top w:val="none" w:sz="0" w:space="0" w:color="auto"/>
            <w:left w:val="none" w:sz="0" w:space="0" w:color="auto"/>
            <w:bottom w:val="none" w:sz="0" w:space="0" w:color="auto"/>
            <w:right w:val="none" w:sz="0" w:space="0" w:color="auto"/>
          </w:divBdr>
          <w:divsChild>
            <w:div w:id="82354351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105955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eorgeclaresurgery.nhs.uk/privacy-policy"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igital.nhs.uk/data-and-information/looking-after-information/data-security-and-information-governance/information-governance-alliance-iga" TargetMode="External"/><Relationship Id="rId4" Type="http://schemas.openxmlformats.org/officeDocument/2006/relationships/settings" Target="settings.xml"/><Relationship Id="rId9" Type="http://schemas.openxmlformats.org/officeDocument/2006/relationships/hyperlink" Target="mailto:CPICB.DataProtectionOfficer@nhs.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7933B-F60B-4F7C-80BB-80181B62A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2688</Words>
  <Characters>15325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2025-03-22T10:47:00Z</dcterms:created>
  <dcterms:modified xsi:type="dcterms:W3CDTF">2025-03-22T10:47:00Z</dcterms:modified>
</cp:coreProperties>
</file>